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507" w:rsidRPr="00E870D4" w:rsidRDefault="00E70507" w:rsidP="00E70507">
      <w:pPr>
        <w:tabs>
          <w:tab w:val="left" w:pos="1350"/>
        </w:tabs>
        <w:spacing w:after="0" w:line="360" w:lineRule="auto"/>
        <w:jc w:val="center"/>
        <w:rPr>
          <w:rFonts w:ascii="Arial" w:eastAsiaTheme="minorEastAsia" w:hAnsi="Arial" w:cs="Arial"/>
          <w:b/>
          <w:bCs/>
          <w:sz w:val="28"/>
          <w:szCs w:val="28"/>
        </w:rPr>
      </w:pPr>
      <w:r w:rsidRPr="00E870D4">
        <w:rPr>
          <w:rFonts w:ascii="Arial" w:eastAsiaTheme="minorEastAsia" w:hAnsi="Arial" w:cs="Arial"/>
          <w:b/>
          <w:bCs/>
          <w:sz w:val="28"/>
          <w:szCs w:val="28"/>
        </w:rPr>
        <w:t xml:space="preserve">IN THE HIGH COURT OF TANZANIA </w:t>
      </w:r>
      <w:r w:rsidRPr="00E870D4">
        <w:rPr>
          <w:rFonts w:ascii="Arial" w:eastAsiaTheme="minorEastAsia" w:hAnsi="Arial" w:cs="Arial"/>
          <w:b/>
          <w:sz w:val="28"/>
          <w:szCs w:val="28"/>
        </w:rPr>
        <w:br/>
      </w:r>
      <w:r w:rsidRPr="00E870D4">
        <w:rPr>
          <w:rFonts w:ascii="Arial" w:eastAsiaTheme="minorEastAsia" w:hAnsi="Arial" w:cs="Arial"/>
          <w:b/>
          <w:bCs/>
          <w:sz w:val="28"/>
          <w:szCs w:val="28"/>
        </w:rPr>
        <w:t>(MTWARA DISTRICT REGISTRY)</w:t>
      </w:r>
      <w:r w:rsidRPr="00E870D4">
        <w:rPr>
          <w:rFonts w:ascii="Arial" w:eastAsiaTheme="minorEastAsia" w:hAnsi="Arial" w:cs="Arial"/>
          <w:b/>
          <w:sz w:val="28"/>
          <w:szCs w:val="28"/>
        </w:rPr>
        <w:br/>
      </w:r>
      <w:r w:rsidRPr="00E870D4">
        <w:rPr>
          <w:rFonts w:ascii="Arial" w:eastAsiaTheme="minorEastAsia" w:hAnsi="Arial" w:cs="Arial"/>
          <w:b/>
          <w:bCs/>
          <w:sz w:val="28"/>
          <w:szCs w:val="28"/>
        </w:rPr>
        <w:t>AT MTWARA</w:t>
      </w:r>
    </w:p>
    <w:p w:rsidR="00E70507" w:rsidRPr="00E870D4" w:rsidRDefault="00E70507" w:rsidP="00E70507">
      <w:pPr>
        <w:spacing w:after="0" w:line="360" w:lineRule="auto"/>
        <w:jc w:val="center"/>
        <w:rPr>
          <w:rFonts w:ascii="Arial" w:eastAsiaTheme="minorEastAsia" w:hAnsi="Arial" w:cs="Arial"/>
          <w:b/>
          <w:sz w:val="28"/>
          <w:szCs w:val="28"/>
        </w:rPr>
      </w:pPr>
      <w:r w:rsidRPr="00E870D4">
        <w:rPr>
          <w:rFonts w:ascii="Arial" w:eastAsiaTheme="minorEastAsia" w:hAnsi="Arial" w:cs="Arial"/>
          <w:b/>
          <w:sz w:val="28"/>
          <w:szCs w:val="28"/>
        </w:rPr>
        <w:t>MISC. CRIMINAL APPLICATION</w:t>
      </w:r>
      <w:r>
        <w:rPr>
          <w:rFonts w:ascii="Arial" w:eastAsiaTheme="minorEastAsia" w:hAnsi="Arial" w:cs="Arial"/>
          <w:b/>
          <w:sz w:val="28"/>
          <w:szCs w:val="28"/>
        </w:rPr>
        <w:t xml:space="preserve"> NO. 41</w:t>
      </w:r>
      <w:r w:rsidRPr="00E870D4">
        <w:rPr>
          <w:rFonts w:ascii="Arial" w:eastAsiaTheme="minorEastAsia" w:hAnsi="Arial" w:cs="Arial"/>
          <w:b/>
          <w:sz w:val="28"/>
          <w:szCs w:val="28"/>
        </w:rPr>
        <w:t xml:space="preserve"> OF 2021</w:t>
      </w:r>
    </w:p>
    <w:p w:rsidR="00E70507" w:rsidRPr="00E870D4" w:rsidRDefault="00E70507" w:rsidP="00E70507">
      <w:pPr>
        <w:spacing w:after="0" w:line="360" w:lineRule="auto"/>
        <w:jc w:val="center"/>
        <w:rPr>
          <w:rFonts w:ascii="Arial" w:eastAsiaTheme="minorEastAsia" w:hAnsi="Arial" w:cs="Arial"/>
          <w:bCs/>
          <w:i/>
          <w:sz w:val="28"/>
          <w:szCs w:val="28"/>
        </w:rPr>
      </w:pPr>
      <w:r w:rsidRPr="00E870D4">
        <w:rPr>
          <w:rFonts w:ascii="Arial" w:eastAsiaTheme="minorEastAsia" w:hAnsi="Arial" w:cs="Arial"/>
          <w:bCs/>
          <w:sz w:val="28"/>
          <w:szCs w:val="28"/>
        </w:rPr>
        <w:t>(</w:t>
      </w:r>
      <w:r w:rsidRPr="00E870D4">
        <w:rPr>
          <w:rFonts w:ascii="Arial" w:eastAsiaTheme="minorEastAsia" w:hAnsi="Arial" w:cs="Arial"/>
          <w:bCs/>
          <w:i/>
          <w:sz w:val="28"/>
          <w:szCs w:val="28"/>
        </w:rPr>
        <w:t>Originat</w:t>
      </w:r>
      <w:r>
        <w:rPr>
          <w:rFonts w:ascii="Arial" w:eastAsiaTheme="minorEastAsia" w:hAnsi="Arial" w:cs="Arial"/>
          <w:bCs/>
          <w:i/>
          <w:sz w:val="28"/>
          <w:szCs w:val="28"/>
        </w:rPr>
        <w:t>ing from Economic Case No. 9 of 2021 in the District Court of Liwale at Liwale</w:t>
      </w:r>
      <w:r w:rsidRPr="00E870D4">
        <w:rPr>
          <w:rFonts w:ascii="Arial" w:eastAsiaTheme="minorEastAsia" w:hAnsi="Arial" w:cs="Arial"/>
          <w:bCs/>
          <w:i/>
          <w:sz w:val="28"/>
          <w:szCs w:val="28"/>
        </w:rPr>
        <w:t>)</w:t>
      </w:r>
    </w:p>
    <w:p w:rsidR="00E70507" w:rsidRPr="00E870D4" w:rsidRDefault="00E70507" w:rsidP="00E70507">
      <w:pPr>
        <w:spacing w:after="0" w:line="360" w:lineRule="auto"/>
        <w:jc w:val="center"/>
        <w:rPr>
          <w:rFonts w:ascii="Arial" w:eastAsiaTheme="minorEastAsia" w:hAnsi="Arial" w:cs="Arial"/>
          <w:bCs/>
          <w:sz w:val="28"/>
          <w:szCs w:val="28"/>
        </w:rPr>
      </w:pPr>
    </w:p>
    <w:p w:rsidR="00E70507" w:rsidRPr="00E870D4" w:rsidRDefault="00E70507" w:rsidP="00E70507">
      <w:pPr>
        <w:spacing w:after="0" w:line="360" w:lineRule="auto"/>
        <w:rPr>
          <w:rFonts w:ascii="Arial" w:eastAsiaTheme="minorEastAsia" w:hAnsi="Arial" w:cs="Arial"/>
          <w:b/>
          <w:sz w:val="28"/>
          <w:szCs w:val="28"/>
        </w:rPr>
      </w:pPr>
      <w:r>
        <w:rPr>
          <w:rFonts w:ascii="Arial" w:eastAsiaTheme="minorEastAsia" w:hAnsi="Arial" w:cs="Arial"/>
          <w:b/>
          <w:sz w:val="28"/>
          <w:szCs w:val="28"/>
        </w:rPr>
        <w:t>NJUNGWA MSHAMU NJUNGWA AND 2 OTHERS.</w:t>
      </w:r>
      <w:r w:rsidRPr="00E870D4">
        <w:rPr>
          <w:rFonts w:ascii="Arial" w:eastAsiaTheme="minorEastAsia" w:hAnsi="Arial" w:cs="Arial"/>
          <w:b/>
          <w:sz w:val="28"/>
          <w:szCs w:val="28"/>
        </w:rPr>
        <w:t>...</w:t>
      </w:r>
      <w:r w:rsidR="00553571">
        <w:rPr>
          <w:rFonts w:ascii="Arial" w:eastAsiaTheme="minorEastAsia" w:hAnsi="Arial" w:cs="Arial"/>
          <w:b/>
          <w:sz w:val="28"/>
          <w:szCs w:val="28"/>
        </w:rPr>
        <w:t>......</w:t>
      </w:r>
      <w:r w:rsidRPr="00E870D4">
        <w:rPr>
          <w:rFonts w:ascii="Arial" w:eastAsiaTheme="minorEastAsia" w:hAnsi="Arial" w:cs="Arial"/>
          <w:b/>
          <w:sz w:val="28"/>
          <w:szCs w:val="28"/>
        </w:rPr>
        <w:t>..APPLICANT</w:t>
      </w:r>
    </w:p>
    <w:p w:rsidR="002A2879" w:rsidRDefault="00E70507" w:rsidP="00E70507">
      <w:pPr>
        <w:tabs>
          <w:tab w:val="center" w:pos="4513"/>
          <w:tab w:val="left" w:pos="5538"/>
        </w:tabs>
        <w:spacing w:after="0" w:line="360" w:lineRule="auto"/>
        <w:rPr>
          <w:rFonts w:ascii="Arial" w:eastAsiaTheme="minorEastAsia" w:hAnsi="Arial" w:cs="Arial"/>
          <w:b/>
          <w:sz w:val="28"/>
          <w:szCs w:val="28"/>
        </w:rPr>
      </w:pPr>
      <w:r w:rsidRPr="00E870D4">
        <w:rPr>
          <w:rFonts w:ascii="Arial" w:eastAsiaTheme="minorEastAsia" w:hAnsi="Arial" w:cs="Arial"/>
          <w:b/>
          <w:sz w:val="28"/>
          <w:szCs w:val="28"/>
        </w:rPr>
        <w:tab/>
      </w:r>
    </w:p>
    <w:p w:rsidR="00E70507" w:rsidRPr="00E870D4" w:rsidRDefault="00E70507" w:rsidP="002A2879">
      <w:pPr>
        <w:tabs>
          <w:tab w:val="center" w:pos="4513"/>
          <w:tab w:val="left" w:pos="5538"/>
        </w:tabs>
        <w:spacing w:after="0" w:line="360" w:lineRule="auto"/>
        <w:jc w:val="center"/>
        <w:rPr>
          <w:rFonts w:ascii="Arial" w:eastAsiaTheme="minorEastAsia" w:hAnsi="Arial" w:cs="Arial"/>
          <w:b/>
          <w:sz w:val="28"/>
          <w:szCs w:val="28"/>
        </w:rPr>
      </w:pPr>
      <w:r w:rsidRPr="00E870D4">
        <w:rPr>
          <w:rFonts w:ascii="Arial" w:eastAsiaTheme="minorEastAsia" w:hAnsi="Arial" w:cs="Arial"/>
          <w:b/>
          <w:sz w:val="28"/>
          <w:szCs w:val="28"/>
        </w:rPr>
        <w:t>VERSUS</w:t>
      </w:r>
    </w:p>
    <w:p w:rsidR="00E70507" w:rsidRPr="00E870D4" w:rsidRDefault="00E70507" w:rsidP="00E70507">
      <w:pPr>
        <w:spacing w:after="0" w:line="360" w:lineRule="auto"/>
        <w:jc w:val="both"/>
        <w:rPr>
          <w:rFonts w:ascii="Arial" w:eastAsiaTheme="minorEastAsia" w:hAnsi="Arial" w:cs="Arial"/>
          <w:sz w:val="28"/>
          <w:szCs w:val="28"/>
        </w:rPr>
      </w:pPr>
    </w:p>
    <w:p w:rsidR="00E70507" w:rsidRPr="00E870D4" w:rsidRDefault="00E70507" w:rsidP="00E70507">
      <w:pPr>
        <w:spacing w:after="0" w:line="360" w:lineRule="auto"/>
        <w:jc w:val="both"/>
        <w:rPr>
          <w:rFonts w:ascii="Arial" w:eastAsiaTheme="minorEastAsia" w:hAnsi="Arial" w:cs="Arial"/>
          <w:b/>
          <w:sz w:val="28"/>
          <w:szCs w:val="28"/>
        </w:rPr>
      </w:pPr>
      <w:r>
        <w:rPr>
          <w:rFonts w:ascii="Arial" w:eastAsiaTheme="minorEastAsia" w:hAnsi="Arial" w:cs="Arial"/>
          <w:b/>
          <w:sz w:val="28"/>
          <w:szCs w:val="28"/>
        </w:rPr>
        <w:t>THE REPUBLIC …………………………………………</w:t>
      </w:r>
      <w:r w:rsidRPr="00E870D4">
        <w:rPr>
          <w:rFonts w:ascii="Arial" w:eastAsiaTheme="minorEastAsia" w:hAnsi="Arial" w:cs="Arial"/>
          <w:b/>
          <w:sz w:val="28"/>
          <w:szCs w:val="28"/>
        </w:rPr>
        <w:t>...RESPONDENT</w:t>
      </w:r>
    </w:p>
    <w:p w:rsidR="00E70507" w:rsidRPr="00E870D4" w:rsidRDefault="00E70507" w:rsidP="00E70507">
      <w:pPr>
        <w:spacing w:after="0" w:line="276" w:lineRule="auto"/>
        <w:jc w:val="both"/>
        <w:rPr>
          <w:rFonts w:ascii="Arial" w:eastAsiaTheme="minorEastAsia" w:hAnsi="Arial" w:cs="Arial"/>
          <w:sz w:val="28"/>
          <w:szCs w:val="28"/>
        </w:rPr>
      </w:pPr>
    </w:p>
    <w:p w:rsidR="00E70507" w:rsidRPr="002A2879" w:rsidRDefault="00E70507" w:rsidP="00E70507">
      <w:pPr>
        <w:spacing w:after="0" w:line="276" w:lineRule="auto"/>
        <w:jc w:val="both"/>
        <w:rPr>
          <w:rFonts w:ascii="Arial" w:eastAsiaTheme="minorEastAsia" w:hAnsi="Arial" w:cs="Arial"/>
          <w:sz w:val="24"/>
          <w:szCs w:val="24"/>
        </w:rPr>
      </w:pPr>
      <w:r w:rsidRPr="002A2879">
        <w:rPr>
          <w:rFonts w:ascii="Arial" w:eastAsiaTheme="minorEastAsia" w:hAnsi="Arial" w:cs="Arial"/>
          <w:sz w:val="24"/>
          <w:szCs w:val="24"/>
        </w:rPr>
        <w:t>Date of Hearing:</w:t>
      </w:r>
      <w:r w:rsidR="002A2879" w:rsidRPr="002A2879">
        <w:rPr>
          <w:rFonts w:ascii="Arial" w:eastAsiaTheme="minorEastAsia" w:hAnsi="Arial" w:cs="Arial"/>
          <w:sz w:val="24"/>
          <w:szCs w:val="24"/>
        </w:rPr>
        <w:t xml:space="preserve"> 21/02/2022</w:t>
      </w:r>
      <w:r w:rsidRPr="002A2879">
        <w:rPr>
          <w:rFonts w:ascii="Arial" w:eastAsiaTheme="minorEastAsia" w:hAnsi="Arial" w:cs="Arial"/>
          <w:sz w:val="24"/>
          <w:szCs w:val="24"/>
        </w:rPr>
        <w:t xml:space="preserve">  </w:t>
      </w:r>
    </w:p>
    <w:p w:rsidR="00E70507" w:rsidRPr="002A2879" w:rsidRDefault="00E70507" w:rsidP="00EE6A77">
      <w:pPr>
        <w:spacing w:after="0" w:line="276" w:lineRule="auto"/>
        <w:jc w:val="both"/>
        <w:rPr>
          <w:rFonts w:ascii="Arial" w:eastAsiaTheme="minorEastAsia" w:hAnsi="Arial" w:cs="Arial"/>
          <w:b/>
          <w:sz w:val="24"/>
          <w:szCs w:val="24"/>
        </w:rPr>
      </w:pPr>
      <w:r w:rsidRPr="002A2879">
        <w:rPr>
          <w:rFonts w:ascii="Arial" w:eastAsiaTheme="minorEastAsia" w:hAnsi="Arial" w:cs="Arial"/>
          <w:sz w:val="24"/>
          <w:szCs w:val="24"/>
        </w:rPr>
        <w:t>Date of Ruling:</w:t>
      </w:r>
      <w:r w:rsidR="002A2879" w:rsidRPr="002A2879">
        <w:rPr>
          <w:rFonts w:ascii="Arial" w:eastAsiaTheme="minorEastAsia" w:hAnsi="Arial" w:cs="Arial"/>
          <w:sz w:val="24"/>
          <w:szCs w:val="24"/>
        </w:rPr>
        <w:t xml:space="preserve"> 28/02/2022</w:t>
      </w:r>
      <w:r w:rsidR="00EE6A77" w:rsidRPr="002A2879">
        <w:rPr>
          <w:rFonts w:ascii="Arial" w:eastAsiaTheme="minorEastAsia" w:hAnsi="Arial" w:cs="Arial"/>
          <w:sz w:val="24"/>
          <w:szCs w:val="24"/>
        </w:rPr>
        <w:t xml:space="preserve">  </w:t>
      </w:r>
    </w:p>
    <w:p w:rsidR="00E70507" w:rsidRPr="00E870D4" w:rsidRDefault="00E70507" w:rsidP="00E70507">
      <w:pPr>
        <w:tabs>
          <w:tab w:val="left" w:pos="5445"/>
        </w:tabs>
        <w:spacing w:after="0" w:line="360" w:lineRule="auto"/>
        <w:jc w:val="center"/>
        <w:rPr>
          <w:rFonts w:ascii="Arial" w:eastAsiaTheme="minorEastAsia" w:hAnsi="Arial" w:cs="Arial"/>
          <w:b/>
          <w:sz w:val="28"/>
          <w:szCs w:val="28"/>
        </w:rPr>
      </w:pPr>
      <w:r w:rsidRPr="00E870D4">
        <w:rPr>
          <w:rFonts w:ascii="Arial" w:eastAsiaTheme="minorEastAsia" w:hAnsi="Arial" w:cs="Arial"/>
          <w:b/>
          <w:sz w:val="28"/>
          <w:szCs w:val="28"/>
        </w:rPr>
        <w:t>RULING</w:t>
      </w:r>
    </w:p>
    <w:p w:rsidR="00E70507" w:rsidRDefault="00E70507" w:rsidP="00E70507">
      <w:pPr>
        <w:spacing w:after="0" w:line="360" w:lineRule="auto"/>
        <w:jc w:val="both"/>
        <w:rPr>
          <w:rFonts w:ascii="Arial" w:eastAsiaTheme="minorEastAsia" w:hAnsi="Arial" w:cs="Arial"/>
          <w:b/>
          <w:sz w:val="28"/>
          <w:szCs w:val="28"/>
        </w:rPr>
      </w:pPr>
      <w:r w:rsidRPr="00E870D4">
        <w:rPr>
          <w:rFonts w:ascii="Arial" w:eastAsiaTheme="minorEastAsia" w:hAnsi="Arial" w:cs="Arial"/>
          <w:b/>
          <w:sz w:val="28"/>
          <w:szCs w:val="28"/>
        </w:rPr>
        <w:t>Muruke, J.</w:t>
      </w:r>
    </w:p>
    <w:p w:rsidR="00066942" w:rsidRDefault="00E70507" w:rsidP="00E70507">
      <w:pPr>
        <w:spacing w:after="0" w:line="360" w:lineRule="auto"/>
        <w:jc w:val="both"/>
        <w:rPr>
          <w:rFonts w:ascii="Arial" w:eastAsiaTheme="minorEastAsia" w:hAnsi="Arial" w:cs="Arial"/>
          <w:sz w:val="28"/>
          <w:szCs w:val="28"/>
        </w:rPr>
      </w:pPr>
      <w:r>
        <w:rPr>
          <w:rFonts w:ascii="Arial" w:eastAsiaTheme="minorEastAsia" w:hAnsi="Arial" w:cs="Arial"/>
          <w:sz w:val="28"/>
          <w:szCs w:val="28"/>
        </w:rPr>
        <w:t xml:space="preserve">The three applicants have filed present application for grant </w:t>
      </w:r>
      <w:r w:rsidR="00EE6A77">
        <w:rPr>
          <w:rFonts w:ascii="Arial" w:eastAsiaTheme="minorEastAsia" w:hAnsi="Arial" w:cs="Arial"/>
          <w:sz w:val="28"/>
          <w:szCs w:val="28"/>
        </w:rPr>
        <w:t>of bail pending trial in Economic Case No. 09/2021 at the District Court of Liwale at Liwale. The applicants b</w:t>
      </w:r>
      <w:r w:rsidR="00324318">
        <w:rPr>
          <w:rFonts w:ascii="Arial" w:eastAsiaTheme="minorEastAsia" w:hAnsi="Arial" w:cs="Arial"/>
          <w:sz w:val="28"/>
          <w:szCs w:val="28"/>
        </w:rPr>
        <w:t>eing arrested on diverse dates i</w:t>
      </w:r>
      <w:r w:rsidR="00EE6A77">
        <w:rPr>
          <w:rFonts w:ascii="Arial" w:eastAsiaTheme="minorEastAsia" w:hAnsi="Arial" w:cs="Arial"/>
          <w:sz w:val="28"/>
          <w:szCs w:val="28"/>
        </w:rPr>
        <w:t>n June 2021, they were arranged in Court on 30</w:t>
      </w:r>
      <w:r w:rsidR="00EE6A77" w:rsidRPr="00EE6A77">
        <w:rPr>
          <w:rFonts w:ascii="Arial" w:eastAsiaTheme="minorEastAsia" w:hAnsi="Arial" w:cs="Arial"/>
          <w:sz w:val="28"/>
          <w:szCs w:val="28"/>
          <w:vertAlign w:val="superscript"/>
        </w:rPr>
        <w:t>th</w:t>
      </w:r>
      <w:r w:rsidR="00EE6A77">
        <w:rPr>
          <w:rFonts w:ascii="Arial" w:eastAsiaTheme="minorEastAsia" w:hAnsi="Arial" w:cs="Arial"/>
          <w:sz w:val="28"/>
          <w:szCs w:val="28"/>
        </w:rPr>
        <w:t xml:space="preserve"> June 2021. They were charged for an offence of being found with unlawfull possession of Government </w:t>
      </w:r>
      <w:r w:rsidR="002D1845">
        <w:rPr>
          <w:rFonts w:ascii="Arial" w:eastAsiaTheme="minorEastAsia" w:hAnsi="Arial" w:cs="Arial"/>
          <w:sz w:val="28"/>
          <w:szCs w:val="28"/>
        </w:rPr>
        <w:t>trophy valued at</w:t>
      </w:r>
      <w:r w:rsidR="00EE6A77">
        <w:rPr>
          <w:rFonts w:ascii="Arial" w:eastAsiaTheme="minorEastAsia" w:hAnsi="Arial" w:cs="Arial"/>
          <w:sz w:val="28"/>
          <w:szCs w:val="28"/>
        </w:rPr>
        <w:t xml:space="preserve"> Nine million, three hundred nine </w:t>
      </w:r>
      <w:r w:rsidR="0038094B">
        <w:rPr>
          <w:rFonts w:ascii="Arial" w:eastAsiaTheme="minorEastAsia" w:hAnsi="Arial" w:cs="Arial"/>
          <w:sz w:val="28"/>
          <w:szCs w:val="28"/>
        </w:rPr>
        <w:t>thousand</w:t>
      </w:r>
      <w:r w:rsidR="00DB33EB">
        <w:rPr>
          <w:rFonts w:ascii="Arial" w:eastAsiaTheme="minorEastAsia" w:hAnsi="Arial" w:cs="Arial"/>
          <w:sz w:val="28"/>
          <w:szCs w:val="28"/>
        </w:rPr>
        <w:t>s</w:t>
      </w:r>
      <w:r w:rsidR="00EE6A77">
        <w:rPr>
          <w:rFonts w:ascii="Arial" w:eastAsiaTheme="minorEastAsia" w:hAnsi="Arial" w:cs="Arial"/>
          <w:sz w:val="28"/>
          <w:szCs w:val="28"/>
        </w:rPr>
        <w:t xml:space="preserve"> 69,309,000/=. Application is supported by joint affidavit affirmed by themselves in </w:t>
      </w:r>
      <w:r w:rsidR="0038094B">
        <w:rPr>
          <w:rFonts w:ascii="Arial" w:eastAsiaTheme="minorEastAsia" w:hAnsi="Arial" w:cs="Arial"/>
          <w:sz w:val="28"/>
          <w:szCs w:val="28"/>
        </w:rPr>
        <w:t>which at</w:t>
      </w:r>
      <w:r w:rsidR="00EE6A77">
        <w:rPr>
          <w:rFonts w:ascii="Arial" w:eastAsiaTheme="minorEastAsia" w:hAnsi="Arial" w:cs="Arial"/>
          <w:sz w:val="28"/>
          <w:szCs w:val="28"/>
        </w:rPr>
        <w:t xml:space="preserve"> paragraph 6 and 7 insist on </w:t>
      </w:r>
      <w:r w:rsidR="00324318">
        <w:rPr>
          <w:rFonts w:ascii="Arial" w:eastAsiaTheme="minorEastAsia" w:hAnsi="Arial" w:cs="Arial"/>
          <w:sz w:val="28"/>
          <w:szCs w:val="28"/>
        </w:rPr>
        <w:t>their</w:t>
      </w:r>
      <w:r w:rsidR="00066942">
        <w:rPr>
          <w:rFonts w:ascii="Arial" w:eastAsiaTheme="minorEastAsia" w:hAnsi="Arial" w:cs="Arial"/>
          <w:sz w:val="28"/>
          <w:szCs w:val="28"/>
        </w:rPr>
        <w:t xml:space="preserve"> to redness to comply with bail conditions, having fix place at </w:t>
      </w:r>
      <w:r w:rsidR="00324318">
        <w:rPr>
          <w:rFonts w:ascii="Arial" w:eastAsiaTheme="minorEastAsia" w:hAnsi="Arial" w:cs="Arial"/>
          <w:sz w:val="28"/>
          <w:szCs w:val="28"/>
        </w:rPr>
        <w:t>abode and reliable sureties, once</w:t>
      </w:r>
      <w:r w:rsidR="00066942">
        <w:rPr>
          <w:rFonts w:ascii="Arial" w:eastAsiaTheme="minorEastAsia" w:hAnsi="Arial" w:cs="Arial"/>
          <w:sz w:val="28"/>
          <w:szCs w:val="28"/>
        </w:rPr>
        <w:t xml:space="preserve"> bail is granted. Respondent did not file counter affidavit, and on the date not file counter affidavit</w:t>
      </w:r>
      <w:r w:rsidR="0038094B">
        <w:rPr>
          <w:rFonts w:ascii="Arial" w:eastAsiaTheme="minorEastAsia" w:hAnsi="Arial" w:cs="Arial"/>
          <w:sz w:val="28"/>
          <w:szCs w:val="28"/>
        </w:rPr>
        <w:t xml:space="preserve">, and on the date set </w:t>
      </w:r>
      <w:r w:rsidR="00066942">
        <w:rPr>
          <w:rFonts w:ascii="Arial" w:eastAsiaTheme="minorEastAsia" w:hAnsi="Arial" w:cs="Arial"/>
          <w:sz w:val="28"/>
          <w:szCs w:val="28"/>
        </w:rPr>
        <w:t xml:space="preserve">for hearing, Ajuaye Bilishanga, principal State Attorney did not object granting of bail, she only insisted, on the law to be followed specially section 36 at the </w:t>
      </w:r>
      <w:r w:rsidR="00066942">
        <w:rPr>
          <w:rFonts w:ascii="Arial" w:eastAsiaTheme="minorEastAsia" w:hAnsi="Arial" w:cs="Arial"/>
          <w:sz w:val="28"/>
          <w:szCs w:val="28"/>
        </w:rPr>
        <w:lastRenderedPageBreak/>
        <w:t>Economic and organized Crime Contral Act, as amended by written Law Misc. Amendment Act No. 3 of 2016, as this is an economic offence.</w:t>
      </w:r>
    </w:p>
    <w:p w:rsidR="00066942" w:rsidRPr="00D9391B" w:rsidRDefault="00066942" w:rsidP="00E70507">
      <w:pPr>
        <w:spacing w:after="0" w:line="360" w:lineRule="auto"/>
        <w:jc w:val="both"/>
        <w:rPr>
          <w:rFonts w:ascii="Arial" w:eastAsiaTheme="minorEastAsia" w:hAnsi="Arial" w:cs="Arial"/>
          <w:sz w:val="10"/>
          <w:szCs w:val="28"/>
        </w:rPr>
      </w:pPr>
    </w:p>
    <w:p w:rsidR="009D558F" w:rsidRPr="00FB769A" w:rsidRDefault="00066942" w:rsidP="009D558F">
      <w:pPr>
        <w:spacing w:after="0" w:line="360" w:lineRule="auto"/>
        <w:jc w:val="both"/>
        <w:rPr>
          <w:rFonts w:ascii="Arial" w:eastAsiaTheme="minorEastAsia" w:hAnsi="Arial" w:cs="Arial"/>
          <w:sz w:val="28"/>
          <w:szCs w:val="28"/>
        </w:rPr>
      </w:pPr>
      <w:r>
        <w:rPr>
          <w:rFonts w:ascii="Arial" w:eastAsiaTheme="minorEastAsia" w:hAnsi="Arial" w:cs="Arial"/>
          <w:sz w:val="28"/>
          <w:szCs w:val="28"/>
        </w:rPr>
        <w:t>In Tanzania Legal System</w:t>
      </w:r>
      <w:r w:rsidR="00324318">
        <w:rPr>
          <w:rFonts w:ascii="Arial" w:eastAsiaTheme="minorEastAsia" w:hAnsi="Arial" w:cs="Arial"/>
          <w:sz w:val="28"/>
          <w:szCs w:val="28"/>
        </w:rPr>
        <w:t xml:space="preserve">, </w:t>
      </w:r>
      <w:r w:rsidR="009D558F" w:rsidRPr="00FB769A">
        <w:rPr>
          <w:rFonts w:ascii="Arial" w:eastAsiaTheme="minorEastAsia" w:hAnsi="Arial" w:cs="Arial"/>
          <w:sz w:val="28"/>
          <w:szCs w:val="28"/>
        </w:rPr>
        <w:t>bail of an accused person is his/her constitutional rights. Articles 13(6) of the Constitutional provides that no person charged with a criminal offence shall be treated as g</w:t>
      </w:r>
      <w:r w:rsidR="009D558F">
        <w:rPr>
          <w:rFonts w:ascii="Arial" w:eastAsiaTheme="minorEastAsia" w:hAnsi="Arial" w:cs="Arial"/>
          <w:sz w:val="28"/>
          <w:szCs w:val="28"/>
        </w:rPr>
        <w:t>uilty of the offence u</w:t>
      </w:r>
      <w:r w:rsidR="009D558F" w:rsidRPr="00FB769A">
        <w:rPr>
          <w:rFonts w:ascii="Arial" w:eastAsiaTheme="minorEastAsia" w:hAnsi="Arial" w:cs="Arial"/>
          <w:sz w:val="28"/>
          <w:szCs w:val="28"/>
        </w:rPr>
        <w:t>ntil proven otherwise by a count of competent jurisdiction.</w:t>
      </w:r>
      <w:r w:rsidR="009D558F">
        <w:rPr>
          <w:rFonts w:ascii="Arial" w:eastAsiaTheme="minorEastAsia" w:hAnsi="Arial" w:cs="Arial"/>
          <w:sz w:val="28"/>
          <w:szCs w:val="28"/>
        </w:rPr>
        <w:t xml:space="preserve"> </w:t>
      </w:r>
      <w:r w:rsidR="009D558F" w:rsidRPr="00FB769A">
        <w:rPr>
          <w:rFonts w:ascii="Arial" w:eastAsiaTheme="minorEastAsia" w:hAnsi="Arial" w:cs="Arial"/>
          <w:sz w:val="28"/>
          <w:szCs w:val="28"/>
        </w:rPr>
        <w:t>In determining bail</w:t>
      </w:r>
      <w:r w:rsidR="009D558F">
        <w:rPr>
          <w:rFonts w:ascii="Arial" w:eastAsiaTheme="minorEastAsia" w:hAnsi="Arial" w:cs="Arial"/>
          <w:sz w:val="28"/>
          <w:szCs w:val="28"/>
        </w:rPr>
        <w:t xml:space="preserve">, </w:t>
      </w:r>
      <w:r w:rsidR="009D558F" w:rsidRPr="00FB769A">
        <w:rPr>
          <w:rFonts w:ascii="Arial" w:eastAsiaTheme="minorEastAsia" w:hAnsi="Arial" w:cs="Arial"/>
          <w:sz w:val="28"/>
          <w:szCs w:val="28"/>
        </w:rPr>
        <w:t>count shall observe the provisions of Section 148(5) (a) to (e) of the</w:t>
      </w:r>
      <w:r w:rsidR="009D558F">
        <w:rPr>
          <w:rFonts w:ascii="Arial" w:eastAsiaTheme="minorEastAsia" w:hAnsi="Arial" w:cs="Arial"/>
          <w:sz w:val="28"/>
          <w:szCs w:val="28"/>
        </w:rPr>
        <w:t xml:space="preserve"> Criminal Procedure Act</w:t>
      </w:r>
      <w:r w:rsidR="009D558F" w:rsidRPr="00FB769A">
        <w:rPr>
          <w:rFonts w:ascii="Arial" w:eastAsiaTheme="minorEastAsia" w:hAnsi="Arial" w:cs="Arial"/>
          <w:sz w:val="28"/>
          <w:szCs w:val="28"/>
        </w:rPr>
        <w:t xml:space="preserve"> </w:t>
      </w:r>
      <w:r w:rsidR="009D558F">
        <w:rPr>
          <w:rFonts w:ascii="Arial" w:eastAsiaTheme="minorEastAsia" w:hAnsi="Arial" w:cs="Arial"/>
          <w:sz w:val="28"/>
          <w:szCs w:val="28"/>
        </w:rPr>
        <w:t>(</w:t>
      </w:r>
      <w:r w:rsidR="009D558F" w:rsidRPr="00FB769A">
        <w:rPr>
          <w:rFonts w:ascii="Arial" w:eastAsiaTheme="minorEastAsia" w:hAnsi="Arial" w:cs="Arial"/>
          <w:sz w:val="28"/>
          <w:szCs w:val="28"/>
        </w:rPr>
        <w:t>CPA</w:t>
      </w:r>
      <w:r w:rsidR="009D558F">
        <w:rPr>
          <w:rFonts w:ascii="Arial" w:eastAsiaTheme="minorEastAsia" w:hAnsi="Arial" w:cs="Arial"/>
          <w:sz w:val="28"/>
          <w:szCs w:val="28"/>
        </w:rPr>
        <w:t>)</w:t>
      </w:r>
      <w:r w:rsidR="009D558F" w:rsidRPr="00FB769A">
        <w:rPr>
          <w:rFonts w:ascii="Arial" w:eastAsiaTheme="minorEastAsia" w:hAnsi="Arial" w:cs="Arial"/>
          <w:sz w:val="28"/>
          <w:szCs w:val="28"/>
        </w:rPr>
        <w:t>, Section 36 (4) of the Economic and Organized Crimes Control Act, or Section 16 of the Primary Court Criminal Procedure Code, as the case may be.</w:t>
      </w:r>
      <w:r w:rsidR="009D558F">
        <w:rPr>
          <w:rFonts w:ascii="Arial" w:eastAsiaTheme="minorEastAsia" w:hAnsi="Arial" w:cs="Arial"/>
          <w:sz w:val="28"/>
          <w:szCs w:val="28"/>
        </w:rPr>
        <w:t xml:space="preserve"> </w:t>
      </w:r>
      <w:r w:rsidR="009D558F" w:rsidRPr="00FB769A">
        <w:rPr>
          <w:rFonts w:ascii="Arial" w:eastAsiaTheme="minorEastAsia" w:hAnsi="Arial" w:cs="Arial"/>
          <w:sz w:val="28"/>
          <w:szCs w:val="28"/>
        </w:rPr>
        <w:t>In addition to the conditions prescribed under the provisions above, the count shall take into account the following factors:-</w:t>
      </w:r>
    </w:p>
    <w:p w:rsidR="009D558F" w:rsidRPr="00D62536" w:rsidRDefault="009D558F" w:rsidP="009D558F">
      <w:pPr>
        <w:spacing w:after="0" w:line="360" w:lineRule="auto"/>
        <w:jc w:val="both"/>
        <w:rPr>
          <w:rFonts w:ascii="Arial" w:eastAsiaTheme="minorEastAsia" w:hAnsi="Arial" w:cs="Arial"/>
          <w:sz w:val="8"/>
          <w:szCs w:val="28"/>
        </w:rPr>
      </w:pPr>
    </w:p>
    <w:p w:rsidR="009D558F" w:rsidRPr="00FB769A" w:rsidRDefault="009D558F" w:rsidP="009D558F">
      <w:pPr>
        <w:pStyle w:val="ListParagraph"/>
        <w:numPr>
          <w:ilvl w:val="0"/>
          <w:numId w:val="1"/>
        </w:numPr>
        <w:spacing w:after="0" w:line="360" w:lineRule="auto"/>
        <w:jc w:val="both"/>
        <w:rPr>
          <w:rFonts w:ascii="Arial" w:eastAsiaTheme="minorEastAsia" w:hAnsi="Arial" w:cs="Arial"/>
          <w:sz w:val="28"/>
          <w:szCs w:val="28"/>
        </w:rPr>
      </w:pPr>
      <w:r w:rsidRPr="00FB769A">
        <w:rPr>
          <w:rFonts w:ascii="Arial" w:eastAsiaTheme="minorEastAsia" w:hAnsi="Arial" w:cs="Arial"/>
          <w:sz w:val="28"/>
          <w:szCs w:val="28"/>
        </w:rPr>
        <w:t>Gravity of the offence and severity of the sentence</w:t>
      </w:r>
    </w:p>
    <w:p w:rsidR="009D558F" w:rsidRPr="00FB769A" w:rsidRDefault="009D558F" w:rsidP="009D558F">
      <w:pPr>
        <w:pStyle w:val="ListParagraph"/>
        <w:numPr>
          <w:ilvl w:val="0"/>
          <w:numId w:val="1"/>
        </w:numPr>
        <w:spacing w:after="0" w:line="360" w:lineRule="auto"/>
        <w:jc w:val="both"/>
        <w:rPr>
          <w:rFonts w:ascii="Arial" w:eastAsiaTheme="minorEastAsia" w:hAnsi="Arial" w:cs="Arial"/>
          <w:sz w:val="28"/>
          <w:szCs w:val="28"/>
        </w:rPr>
      </w:pPr>
      <w:r w:rsidRPr="00FB769A">
        <w:rPr>
          <w:rFonts w:ascii="Arial" w:eastAsiaTheme="minorEastAsia" w:hAnsi="Arial" w:cs="Arial"/>
          <w:sz w:val="28"/>
          <w:szCs w:val="28"/>
        </w:rPr>
        <w:t>Security of the accused person.</w:t>
      </w:r>
    </w:p>
    <w:p w:rsidR="009D558F" w:rsidRPr="00FB769A" w:rsidRDefault="009D558F" w:rsidP="009D558F">
      <w:pPr>
        <w:pStyle w:val="ListParagraph"/>
        <w:numPr>
          <w:ilvl w:val="0"/>
          <w:numId w:val="1"/>
        </w:numPr>
        <w:spacing w:after="0" w:line="360" w:lineRule="auto"/>
        <w:jc w:val="both"/>
        <w:rPr>
          <w:rFonts w:ascii="Arial" w:eastAsiaTheme="minorEastAsia" w:hAnsi="Arial" w:cs="Arial"/>
          <w:sz w:val="28"/>
          <w:szCs w:val="28"/>
        </w:rPr>
      </w:pPr>
      <w:r w:rsidRPr="00FB769A">
        <w:rPr>
          <w:rFonts w:ascii="Arial" w:eastAsiaTheme="minorEastAsia" w:hAnsi="Arial" w:cs="Arial"/>
          <w:sz w:val="28"/>
          <w:szCs w:val="28"/>
        </w:rPr>
        <w:t>Protection of the victim.</w:t>
      </w:r>
    </w:p>
    <w:p w:rsidR="009D558F" w:rsidRPr="00FB769A" w:rsidRDefault="009D558F" w:rsidP="009D558F">
      <w:pPr>
        <w:pStyle w:val="ListParagraph"/>
        <w:numPr>
          <w:ilvl w:val="0"/>
          <w:numId w:val="1"/>
        </w:numPr>
        <w:spacing w:after="0" w:line="360" w:lineRule="auto"/>
        <w:jc w:val="both"/>
        <w:rPr>
          <w:rFonts w:ascii="Arial" w:eastAsiaTheme="minorEastAsia" w:hAnsi="Arial" w:cs="Arial"/>
          <w:sz w:val="28"/>
          <w:szCs w:val="28"/>
        </w:rPr>
      </w:pPr>
      <w:r w:rsidRPr="00FB769A">
        <w:rPr>
          <w:rFonts w:ascii="Arial" w:eastAsiaTheme="minorEastAsia" w:hAnsi="Arial" w:cs="Arial"/>
          <w:sz w:val="28"/>
          <w:szCs w:val="28"/>
        </w:rPr>
        <w:t>Possibility that accused might abscond,</w:t>
      </w:r>
    </w:p>
    <w:p w:rsidR="009D558F" w:rsidRPr="00FB769A" w:rsidRDefault="009D558F" w:rsidP="009D558F">
      <w:pPr>
        <w:pStyle w:val="ListParagraph"/>
        <w:numPr>
          <w:ilvl w:val="0"/>
          <w:numId w:val="1"/>
        </w:numPr>
        <w:spacing w:after="0" w:line="360" w:lineRule="auto"/>
        <w:jc w:val="both"/>
        <w:rPr>
          <w:rFonts w:ascii="Arial" w:eastAsiaTheme="minorEastAsia" w:hAnsi="Arial" w:cs="Arial"/>
          <w:sz w:val="28"/>
          <w:szCs w:val="28"/>
        </w:rPr>
      </w:pPr>
      <w:r w:rsidRPr="00FB769A">
        <w:rPr>
          <w:rFonts w:ascii="Arial" w:eastAsiaTheme="minorEastAsia" w:hAnsi="Arial" w:cs="Arial"/>
          <w:sz w:val="28"/>
          <w:szCs w:val="28"/>
        </w:rPr>
        <w:t>Prevention of furtherance of crime</w:t>
      </w:r>
    </w:p>
    <w:p w:rsidR="009D558F" w:rsidRPr="00FB769A" w:rsidRDefault="009D558F" w:rsidP="009D558F">
      <w:pPr>
        <w:pStyle w:val="ListParagraph"/>
        <w:numPr>
          <w:ilvl w:val="0"/>
          <w:numId w:val="1"/>
        </w:numPr>
        <w:spacing w:after="0" w:line="360" w:lineRule="auto"/>
        <w:jc w:val="both"/>
        <w:rPr>
          <w:rFonts w:ascii="Arial" w:eastAsiaTheme="minorEastAsia" w:hAnsi="Arial" w:cs="Arial"/>
          <w:sz w:val="28"/>
          <w:szCs w:val="28"/>
        </w:rPr>
      </w:pPr>
      <w:r w:rsidRPr="00FB769A">
        <w:rPr>
          <w:rFonts w:ascii="Arial" w:eastAsiaTheme="minorEastAsia" w:hAnsi="Arial" w:cs="Arial"/>
          <w:sz w:val="28"/>
          <w:szCs w:val="28"/>
        </w:rPr>
        <w:t>Preservation of public order</w:t>
      </w:r>
    </w:p>
    <w:p w:rsidR="009D558F" w:rsidRPr="00FB769A" w:rsidRDefault="009D558F" w:rsidP="009D558F">
      <w:pPr>
        <w:pStyle w:val="ListParagraph"/>
        <w:numPr>
          <w:ilvl w:val="0"/>
          <w:numId w:val="1"/>
        </w:numPr>
        <w:spacing w:after="0" w:line="360" w:lineRule="auto"/>
        <w:jc w:val="both"/>
        <w:rPr>
          <w:rFonts w:ascii="Arial" w:eastAsiaTheme="minorEastAsia" w:hAnsi="Arial" w:cs="Arial"/>
          <w:sz w:val="28"/>
          <w:szCs w:val="28"/>
        </w:rPr>
      </w:pPr>
      <w:r w:rsidRPr="00FB769A">
        <w:rPr>
          <w:rFonts w:ascii="Arial" w:eastAsiaTheme="minorEastAsia" w:hAnsi="Arial" w:cs="Arial"/>
          <w:sz w:val="28"/>
          <w:szCs w:val="28"/>
        </w:rPr>
        <w:t>Nationality of accused</w:t>
      </w:r>
    </w:p>
    <w:p w:rsidR="009D558F" w:rsidRPr="00FB769A" w:rsidRDefault="009D558F" w:rsidP="009D558F">
      <w:pPr>
        <w:pStyle w:val="ListParagraph"/>
        <w:numPr>
          <w:ilvl w:val="0"/>
          <w:numId w:val="1"/>
        </w:numPr>
        <w:spacing w:after="0" w:line="360" w:lineRule="auto"/>
        <w:jc w:val="both"/>
        <w:rPr>
          <w:rFonts w:ascii="Arial" w:eastAsiaTheme="minorEastAsia" w:hAnsi="Arial" w:cs="Arial"/>
          <w:sz w:val="28"/>
          <w:szCs w:val="28"/>
        </w:rPr>
      </w:pPr>
      <w:r w:rsidRPr="00FB769A">
        <w:rPr>
          <w:rFonts w:ascii="Arial" w:eastAsiaTheme="minorEastAsia" w:hAnsi="Arial" w:cs="Arial"/>
          <w:sz w:val="28"/>
          <w:szCs w:val="28"/>
        </w:rPr>
        <w:t>The nature of the accused person in terms of his social standing, ties with the community etc.</w:t>
      </w:r>
    </w:p>
    <w:p w:rsidR="009D558F" w:rsidRPr="00FB769A" w:rsidRDefault="009D558F" w:rsidP="009D558F">
      <w:pPr>
        <w:pStyle w:val="ListParagraph"/>
        <w:numPr>
          <w:ilvl w:val="0"/>
          <w:numId w:val="1"/>
        </w:numPr>
        <w:spacing w:after="0" w:line="360" w:lineRule="auto"/>
        <w:jc w:val="both"/>
        <w:rPr>
          <w:rFonts w:ascii="Arial" w:eastAsiaTheme="minorEastAsia" w:hAnsi="Arial" w:cs="Arial"/>
          <w:sz w:val="28"/>
          <w:szCs w:val="28"/>
        </w:rPr>
      </w:pPr>
      <w:r w:rsidRPr="00FB769A">
        <w:rPr>
          <w:rFonts w:ascii="Arial" w:eastAsiaTheme="minorEastAsia" w:hAnsi="Arial" w:cs="Arial"/>
          <w:sz w:val="28"/>
          <w:szCs w:val="28"/>
        </w:rPr>
        <w:t>Special circumstances of the accused eg. Illness vulnerability</w:t>
      </w:r>
    </w:p>
    <w:p w:rsidR="009D558F" w:rsidRPr="00FB769A" w:rsidRDefault="009D558F" w:rsidP="009D558F">
      <w:pPr>
        <w:pStyle w:val="ListParagraph"/>
        <w:numPr>
          <w:ilvl w:val="0"/>
          <w:numId w:val="1"/>
        </w:numPr>
        <w:spacing w:after="0" w:line="360" w:lineRule="auto"/>
        <w:jc w:val="both"/>
        <w:rPr>
          <w:rFonts w:ascii="Arial" w:eastAsiaTheme="minorEastAsia" w:hAnsi="Arial" w:cs="Arial"/>
          <w:sz w:val="28"/>
          <w:szCs w:val="28"/>
        </w:rPr>
      </w:pPr>
      <w:r w:rsidRPr="00FB769A">
        <w:rPr>
          <w:rFonts w:ascii="Arial" w:eastAsiaTheme="minorEastAsia" w:hAnsi="Arial" w:cs="Arial"/>
          <w:sz w:val="28"/>
          <w:szCs w:val="28"/>
        </w:rPr>
        <w:t>Period during which the accused may be in remand.</w:t>
      </w:r>
    </w:p>
    <w:p w:rsidR="009D558F" w:rsidRPr="00FB769A" w:rsidRDefault="009D558F" w:rsidP="009D558F">
      <w:pPr>
        <w:pStyle w:val="ListParagraph"/>
        <w:numPr>
          <w:ilvl w:val="0"/>
          <w:numId w:val="1"/>
        </w:numPr>
        <w:spacing w:after="0" w:line="360" w:lineRule="auto"/>
        <w:jc w:val="both"/>
        <w:rPr>
          <w:rFonts w:ascii="Arial" w:eastAsiaTheme="minorEastAsia" w:hAnsi="Arial" w:cs="Arial"/>
          <w:sz w:val="28"/>
          <w:szCs w:val="28"/>
        </w:rPr>
      </w:pPr>
      <w:r w:rsidRPr="00FB769A">
        <w:rPr>
          <w:rFonts w:ascii="Arial" w:eastAsiaTheme="minorEastAsia" w:hAnsi="Arial" w:cs="Arial"/>
          <w:sz w:val="28"/>
          <w:szCs w:val="28"/>
        </w:rPr>
        <w:t>Possibility of the accused interfering with the investigation process.</w:t>
      </w:r>
    </w:p>
    <w:p w:rsidR="009D558F" w:rsidRPr="00E30321" w:rsidRDefault="009D558F" w:rsidP="009D558F">
      <w:pPr>
        <w:pStyle w:val="ListParagraph"/>
        <w:numPr>
          <w:ilvl w:val="0"/>
          <w:numId w:val="1"/>
        </w:numPr>
        <w:spacing w:after="0" w:line="360" w:lineRule="auto"/>
        <w:jc w:val="both"/>
        <w:rPr>
          <w:rFonts w:ascii="Arial" w:eastAsiaTheme="minorEastAsia" w:hAnsi="Arial" w:cs="Arial"/>
          <w:sz w:val="28"/>
          <w:szCs w:val="28"/>
        </w:rPr>
      </w:pPr>
      <w:r w:rsidRPr="00FB769A">
        <w:rPr>
          <w:rFonts w:ascii="Arial" w:eastAsiaTheme="minorEastAsia" w:hAnsi="Arial" w:cs="Arial"/>
          <w:sz w:val="28"/>
          <w:szCs w:val="28"/>
        </w:rPr>
        <w:t>Age of accused (minor or old age)</w:t>
      </w:r>
    </w:p>
    <w:p w:rsidR="0038094B" w:rsidRDefault="0038094B" w:rsidP="009D558F">
      <w:pPr>
        <w:spacing w:after="0" w:line="360" w:lineRule="auto"/>
        <w:jc w:val="both"/>
        <w:rPr>
          <w:rFonts w:ascii="Arial" w:eastAsiaTheme="minorEastAsia" w:hAnsi="Arial" w:cs="Arial"/>
          <w:sz w:val="28"/>
          <w:szCs w:val="28"/>
        </w:rPr>
      </w:pPr>
    </w:p>
    <w:p w:rsidR="009D558F" w:rsidRPr="00652172" w:rsidRDefault="009D558F" w:rsidP="009D558F">
      <w:pPr>
        <w:spacing w:after="0" w:line="360" w:lineRule="auto"/>
        <w:jc w:val="both"/>
        <w:rPr>
          <w:rFonts w:ascii="Arial" w:hAnsi="Arial" w:cs="Arial"/>
          <w:sz w:val="28"/>
          <w:szCs w:val="28"/>
          <w:lang w:val="en-US"/>
        </w:rPr>
      </w:pPr>
      <w:r w:rsidRPr="00652172">
        <w:rPr>
          <w:rFonts w:ascii="Arial" w:hAnsi="Arial" w:cs="Arial"/>
          <w:sz w:val="28"/>
          <w:szCs w:val="28"/>
          <w:lang w:val="en-US"/>
        </w:rPr>
        <w:t>It is not disputed that, the amount in</w:t>
      </w:r>
      <w:r>
        <w:rPr>
          <w:rFonts w:ascii="Arial" w:hAnsi="Arial" w:cs="Arial"/>
          <w:sz w:val="28"/>
          <w:szCs w:val="28"/>
          <w:lang w:val="en-US"/>
        </w:rPr>
        <w:t xml:space="preserve"> the charge sheet is above ten </w:t>
      </w:r>
      <w:r w:rsidRPr="00652172">
        <w:rPr>
          <w:rFonts w:ascii="Arial" w:hAnsi="Arial" w:cs="Arial"/>
          <w:sz w:val="28"/>
          <w:szCs w:val="28"/>
          <w:lang w:val="en-US"/>
        </w:rPr>
        <w:t xml:space="preserve">(10) millions, thus this court has Jurisdiction to determine the application.  </w:t>
      </w:r>
      <w:r w:rsidRPr="00652172">
        <w:rPr>
          <w:rFonts w:ascii="Arial" w:hAnsi="Arial" w:cs="Arial"/>
          <w:sz w:val="28"/>
          <w:szCs w:val="28"/>
          <w:lang w:val="en-US"/>
        </w:rPr>
        <w:lastRenderedPageBreak/>
        <w:t>Equally so, the offence applica</w:t>
      </w:r>
      <w:r>
        <w:rPr>
          <w:rFonts w:ascii="Arial" w:hAnsi="Arial" w:cs="Arial"/>
          <w:sz w:val="28"/>
          <w:szCs w:val="28"/>
          <w:lang w:val="en-US"/>
        </w:rPr>
        <w:t>nts facing at trial court is</w:t>
      </w:r>
      <w:r w:rsidRPr="00652172">
        <w:rPr>
          <w:rFonts w:ascii="Arial" w:hAnsi="Arial" w:cs="Arial"/>
          <w:sz w:val="28"/>
          <w:szCs w:val="28"/>
          <w:lang w:val="en-US"/>
        </w:rPr>
        <w:t xml:space="preserve"> bailable offence.  Legally, bail is a right not a privilege to an accused person as correctly held by Mwesiumo, J. in the case of </w:t>
      </w:r>
      <w:r w:rsidRPr="00652172">
        <w:rPr>
          <w:rFonts w:ascii="Arial" w:hAnsi="Arial" w:cs="Arial"/>
          <w:b/>
          <w:sz w:val="28"/>
          <w:szCs w:val="28"/>
          <w:lang w:val="en-US"/>
        </w:rPr>
        <w:t>Tito Douglas Lyimo v. Republic [1978] LRT No.55,</w:t>
      </w:r>
      <w:r w:rsidRPr="00652172">
        <w:rPr>
          <w:rFonts w:ascii="Arial" w:hAnsi="Arial" w:cs="Arial"/>
          <w:sz w:val="28"/>
          <w:szCs w:val="28"/>
          <w:lang w:val="en-US"/>
        </w:rPr>
        <w:t xml:space="preserve"> when he insisted that;</w:t>
      </w:r>
    </w:p>
    <w:p w:rsidR="009D558F" w:rsidRPr="00652172" w:rsidRDefault="009D558F" w:rsidP="009D558F">
      <w:pPr>
        <w:spacing w:after="0" w:line="360" w:lineRule="auto"/>
        <w:jc w:val="both"/>
        <w:rPr>
          <w:rFonts w:ascii="Arial" w:hAnsi="Arial" w:cs="Arial"/>
          <w:sz w:val="16"/>
          <w:szCs w:val="28"/>
          <w:lang w:val="en-US"/>
        </w:rPr>
      </w:pPr>
    </w:p>
    <w:p w:rsidR="009D558F" w:rsidRPr="00652172" w:rsidRDefault="009D558F" w:rsidP="009D558F">
      <w:pPr>
        <w:numPr>
          <w:ilvl w:val="0"/>
          <w:numId w:val="4"/>
        </w:numPr>
        <w:tabs>
          <w:tab w:val="left" w:pos="8640"/>
        </w:tabs>
        <w:spacing w:after="0" w:line="276" w:lineRule="auto"/>
        <w:ind w:left="1440" w:right="720" w:hanging="540"/>
        <w:contextualSpacing/>
        <w:jc w:val="both"/>
        <w:rPr>
          <w:rFonts w:ascii="Arial" w:hAnsi="Arial" w:cs="Arial"/>
          <w:b/>
          <w:sz w:val="24"/>
          <w:szCs w:val="24"/>
          <w:lang w:val="en-US"/>
        </w:rPr>
      </w:pPr>
      <w:r w:rsidRPr="00652172">
        <w:rPr>
          <w:rFonts w:ascii="Arial" w:hAnsi="Arial" w:cs="Arial"/>
          <w:b/>
          <w:sz w:val="24"/>
          <w:szCs w:val="24"/>
          <w:lang w:val="en-US"/>
        </w:rPr>
        <w:t>Bail is a right and not a privilege to an accused person.</w:t>
      </w:r>
    </w:p>
    <w:p w:rsidR="009D558F" w:rsidRPr="00652172" w:rsidRDefault="009D558F" w:rsidP="009D558F">
      <w:pPr>
        <w:tabs>
          <w:tab w:val="left" w:pos="8640"/>
        </w:tabs>
        <w:spacing w:after="0" w:line="276" w:lineRule="auto"/>
        <w:ind w:left="1440" w:right="720"/>
        <w:contextualSpacing/>
        <w:jc w:val="both"/>
        <w:rPr>
          <w:rFonts w:ascii="Arial" w:hAnsi="Arial" w:cs="Arial"/>
          <w:b/>
          <w:sz w:val="20"/>
          <w:szCs w:val="24"/>
          <w:lang w:val="en-US"/>
        </w:rPr>
      </w:pPr>
    </w:p>
    <w:p w:rsidR="009D558F" w:rsidRPr="00652172" w:rsidRDefault="009D558F" w:rsidP="009D558F">
      <w:pPr>
        <w:numPr>
          <w:ilvl w:val="0"/>
          <w:numId w:val="4"/>
        </w:numPr>
        <w:tabs>
          <w:tab w:val="left" w:pos="8640"/>
        </w:tabs>
        <w:spacing w:after="0" w:line="276" w:lineRule="auto"/>
        <w:ind w:left="1440" w:right="720" w:hanging="540"/>
        <w:contextualSpacing/>
        <w:jc w:val="both"/>
        <w:rPr>
          <w:rFonts w:ascii="Arial" w:hAnsi="Arial" w:cs="Arial"/>
          <w:b/>
          <w:sz w:val="24"/>
          <w:szCs w:val="24"/>
          <w:lang w:val="en-US"/>
        </w:rPr>
      </w:pPr>
      <w:r w:rsidRPr="00652172">
        <w:rPr>
          <w:rFonts w:ascii="Arial" w:hAnsi="Arial" w:cs="Arial"/>
          <w:b/>
          <w:sz w:val="24"/>
          <w:szCs w:val="24"/>
          <w:lang w:val="en-US"/>
        </w:rPr>
        <w:t>The court may refuse bail on evidence that granting of bail would result in failure of justice or in abuse of the process of the court.</w:t>
      </w:r>
    </w:p>
    <w:p w:rsidR="009D558F" w:rsidRPr="00652172" w:rsidRDefault="009D558F" w:rsidP="009D558F">
      <w:pPr>
        <w:tabs>
          <w:tab w:val="left" w:pos="8640"/>
        </w:tabs>
        <w:spacing w:after="200" w:line="276" w:lineRule="auto"/>
        <w:ind w:left="720" w:right="720"/>
        <w:contextualSpacing/>
        <w:rPr>
          <w:rFonts w:ascii="Arial" w:hAnsi="Arial" w:cs="Arial"/>
          <w:b/>
          <w:sz w:val="24"/>
          <w:szCs w:val="24"/>
          <w:lang w:val="en-US"/>
        </w:rPr>
      </w:pPr>
    </w:p>
    <w:p w:rsidR="009D558F" w:rsidRPr="00652172" w:rsidRDefault="009D558F" w:rsidP="009D558F">
      <w:pPr>
        <w:tabs>
          <w:tab w:val="left" w:pos="8640"/>
        </w:tabs>
        <w:spacing w:after="0" w:line="276" w:lineRule="auto"/>
        <w:ind w:left="1440" w:right="720"/>
        <w:contextualSpacing/>
        <w:jc w:val="both"/>
        <w:rPr>
          <w:rFonts w:ascii="Arial" w:hAnsi="Arial" w:cs="Arial"/>
          <w:b/>
          <w:sz w:val="2"/>
          <w:szCs w:val="24"/>
          <w:lang w:val="en-US"/>
        </w:rPr>
      </w:pPr>
    </w:p>
    <w:p w:rsidR="009D558F" w:rsidRPr="00652172" w:rsidRDefault="009D558F" w:rsidP="009D558F">
      <w:pPr>
        <w:numPr>
          <w:ilvl w:val="0"/>
          <w:numId w:val="4"/>
        </w:numPr>
        <w:tabs>
          <w:tab w:val="left" w:pos="8640"/>
        </w:tabs>
        <w:spacing w:after="0" w:line="276" w:lineRule="auto"/>
        <w:ind w:left="1440" w:right="720" w:hanging="540"/>
        <w:contextualSpacing/>
        <w:jc w:val="both"/>
        <w:rPr>
          <w:rFonts w:ascii="Arial" w:hAnsi="Arial" w:cs="Arial"/>
          <w:b/>
          <w:sz w:val="24"/>
          <w:szCs w:val="24"/>
          <w:lang w:val="en-US"/>
        </w:rPr>
      </w:pPr>
      <w:r w:rsidRPr="00652172">
        <w:rPr>
          <w:rFonts w:ascii="Arial" w:hAnsi="Arial" w:cs="Arial"/>
          <w:b/>
          <w:sz w:val="24"/>
          <w:szCs w:val="24"/>
          <w:lang w:val="en-US"/>
        </w:rPr>
        <w:t>The court should not refuse bail to an accused person as form of punishment; to do so would be to punish the accused before pronouncement of his verdict.</w:t>
      </w:r>
    </w:p>
    <w:p w:rsidR="009D558F" w:rsidRPr="00652172" w:rsidRDefault="009D558F" w:rsidP="009D558F">
      <w:pPr>
        <w:tabs>
          <w:tab w:val="left" w:pos="8640"/>
        </w:tabs>
        <w:spacing w:after="0" w:line="276" w:lineRule="auto"/>
        <w:ind w:left="1440" w:right="720"/>
        <w:contextualSpacing/>
        <w:jc w:val="both"/>
        <w:rPr>
          <w:rFonts w:ascii="Arial" w:hAnsi="Arial" w:cs="Arial"/>
          <w:b/>
          <w:sz w:val="24"/>
          <w:szCs w:val="24"/>
          <w:lang w:val="en-US"/>
        </w:rPr>
      </w:pPr>
    </w:p>
    <w:p w:rsidR="009D558F" w:rsidRPr="00652172" w:rsidRDefault="009D558F" w:rsidP="009D558F">
      <w:pPr>
        <w:numPr>
          <w:ilvl w:val="0"/>
          <w:numId w:val="4"/>
        </w:numPr>
        <w:tabs>
          <w:tab w:val="left" w:pos="8640"/>
        </w:tabs>
        <w:spacing w:after="0" w:line="276" w:lineRule="auto"/>
        <w:ind w:left="1440" w:right="720" w:hanging="540"/>
        <w:contextualSpacing/>
        <w:jc w:val="both"/>
        <w:rPr>
          <w:rFonts w:ascii="Arial" w:hAnsi="Arial" w:cs="Arial"/>
          <w:b/>
          <w:sz w:val="24"/>
          <w:szCs w:val="24"/>
          <w:lang w:val="en-US"/>
        </w:rPr>
      </w:pPr>
      <w:r w:rsidRPr="00652172">
        <w:rPr>
          <w:rFonts w:ascii="Arial" w:hAnsi="Arial" w:cs="Arial"/>
          <w:b/>
          <w:sz w:val="24"/>
          <w:szCs w:val="24"/>
          <w:lang w:val="en-US"/>
        </w:rPr>
        <w:t>The court should be impartial irrespective of whether the accused person is in remand custody or out on bail.</w:t>
      </w:r>
    </w:p>
    <w:p w:rsidR="009D558F" w:rsidRPr="00652172" w:rsidRDefault="009D558F" w:rsidP="009D558F">
      <w:pPr>
        <w:tabs>
          <w:tab w:val="left" w:pos="8640"/>
        </w:tabs>
        <w:spacing w:after="200" w:line="276" w:lineRule="auto"/>
        <w:ind w:left="720" w:right="720"/>
        <w:contextualSpacing/>
        <w:rPr>
          <w:rFonts w:ascii="Arial" w:hAnsi="Arial" w:cs="Arial"/>
          <w:b/>
          <w:sz w:val="24"/>
          <w:szCs w:val="24"/>
          <w:lang w:val="en-US"/>
        </w:rPr>
      </w:pPr>
    </w:p>
    <w:p w:rsidR="009D558F" w:rsidRPr="00652172" w:rsidRDefault="009D558F" w:rsidP="009D558F">
      <w:pPr>
        <w:tabs>
          <w:tab w:val="left" w:pos="8640"/>
        </w:tabs>
        <w:spacing w:after="0" w:line="276" w:lineRule="auto"/>
        <w:ind w:left="1440" w:right="720"/>
        <w:contextualSpacing/>
        <w:jc w:val="both"/>
        <w:rPr>
          <w:rFonts w:ascii="Arial" w:hAnsi="Arial" w:cs="Arial"/>
          <w:b/>
          <w:sz w:val="6"/>
          <w:szCs w:val="24"/>
          <w:lang w:val="en-US"/>
        </w:rPr>
      </w:pPr>
    </w:p>
    <w:p w:rsidR="009D558F" w:rsidRPr="00652172" w:rsidRDefault="009D558F" w:rsidP="009D558F">
      <w:pPr>
        <w:numPr>
          <w:ilvl w:val="0"/>
          <w:numId w:val="4"/>
        </w:numPr>
        <w:tabs>
          <w:tab w:val="left" w:pos="8640"/>
        </w:tabs>
        <w:spacing w:after="0" w:line="276" w:lineRule="auto"/>
        <w:ind w:left="1440" w:right="720" w:hanging="540"/>
        <w:contextualSpacing/>
        <w:jc w:val="both"/>
        <w:rPr>
          <w:rFonts w:ascii="Arial" w:hAnsi="Arial" w:cs="Arial"/>
          <w:b/>
          <w:sz w:val="24"/>
          <w:szCs w:val="24"/>
          <w:lang w:val="en-US"/>
        </w:rPr>
      </w:pPr>
      <w:r w:rsidRPr="00652172">
        <w:rPr>
          <w:rFonts w:ascii="Arial" w:hAnsi="Arial" w:cs="Arial"/>
          <w:b/>
          <w:sz w:val="24"/>
          <w:szCs w:val="24"/>
          <w:lang w:val="en-US"/>
        </w:rPr>
        <w:t>In refusing to grant bail the trial Magistrate took extraneous factors which portray gross injustice and an abuse of the process of the law.</w:t>
      </w:r>
    </w:p>
    <w:p w:rsidR="009D558F" w:rsidRPr="00652172" w:rsidRDefault="009D558F" w:rsidP="009D558F">
      <w:pPr>
        <w:spacing w:after="0" w:line="360" w:lineRule="auto"/>
        <w:ind w:left="1080"/>
        <w:contextualSpacing/>
        <w:jc w:val="both"/>
        <w:rPr>
          <w:rFonts w:ascii="Arial" w:hAnsi="Arial" w:cs="Arial"/>
          <w:b/>
          <w:sz w:val="24"/>
          <w:szCs w:val="24"/>
          <w:lang w:val="en-US"/>
        </w:rPr>
      </w:pPr>
    </w:p>
    <w:p w:rsidR="009D558F" w:rsidRPr="00652172" w:rsidRDefault="009D558F" w:rsidP="009D558F">
      <w:pPr>
        <w:spacing w:after="0" w:line="360" w:lineRule="auto"/>
        <w:jc w:val="both"/>
        <w:rPr>
          <w:rFonts w:ascii="Arial" w:hAnsi="Arial" w:cs="Arial"/>
          <w:b/>
          <w:sz w:val="24"/>
          <w:szCs w:val="24"/>
          <w:lang w:val="en-US"/>
        </w:rPr>
      </w:pPr>
      <w:r w:rsidRPr="00652172">
        <w:rPr>
          <w:rFonts w:ascii="Arial" w:hAnsi="Arial" w:cs="Arial"/>
          <w:sz w:val="28"/>
          <w:szCs w:val="28"/>
          <w:lang w:val="en-US"/>
        </w:rPr>
        <w:t>It is also recognized principal of law that, a person charged with criminal case is innocent until proved guilty, thus</w:t>
      </w:r>
      <w:r>
        <w:rPr>
          <w:rFonts w:ascii="Arial" w:hAnsi="Arial" w:cs="Arial"/>
          <w:sz w:val="28"/>
          <w:szCs w:val="28"/>
          <w:lang w:val="en-US"/>
        </w:rPr>
        <w:t>,</w:t>
      </w:r>
      <w:r w:rsidRPr="00652172">
        <w:rPr>
          <w:rFonts w:ascii="Arial" w:hAnsi="Arial" w:cs="Arial"/>
          <w:sz w:val="28"/>
          <w:szCs w:val="28"/>
          <w:lang w:val="en-US"/>
        </w:rPr>
        <w:t xml:space="preserve"> bail is his constitutional rights.  Same was held by fully bench of the High Court in the case of </w:t>
      </w:r>
      <w:r w:rsidRPr="00652172">
        <w:rPr>
          <w:rFonts w:ascii="Arial" w:hAnsi="Arial" w:cs="Arial"/>
          <w:b/>
          <w:sz w:val="28"/>
          <w:szCs w:val="28"/>
          <w:lang w:val="en-US"/>
        </w:rPr>
        <w:t xml:space="preserve">Geofrey Eliawony &amp; 3 others Vs. R [1998] T.L.R 190 </w:t>
      </w:r>
      <w:r>
        <w:rPr>
          <w:rFonts w:ascii="Arial" w:hAnsi="Arial" w:cs="Arial"/>
          <w:sz w:val="28"/>
          <w:szCs w:val="28"/>
          <w:lang w:val="en-US"/>
        </w:rPr>
        <w:t>that:-</w:t>
      </w:r>
    </w:p>
    <w:p w:rsidR="009D558F" w:rsidRDefault="009D558F" w:rsidP="009D558F">
      <w:pPr>
        <w:spacing w:after="0" w:line="360" w:lineRule="auto"/>
        <w:jc w:val="both"/>
        <w:rPr>
          <w:rFonts w:ascii="Arial" w:hAnsi="Arial" w:cs="Arial"/>
          <w:b/>
          <w:sz w:val="24"/>
          <w:szCs w:val="24"/>
          <w:lang w:val="en-US"/>
        </w:rPr>
      </w:pPr>
    </w:p>
    <w:p w:rsidR="009D558F" w:rsidRPr="00652172" w:rsidRDefault="009D558F" w:rsidP="009D558F">
      <w:pPr>
        <w:numPr>
          <w:ilvl w:val="0"/>
          <w:numId w:val="5"/>
        </w:numPr>
        <w:tabs>
          <w:tab w:val="left" w:pos="8640"/>
        </w:tabs>
        <w:spacing w:after="0" w:line="276" w:lineRule="auto"/>
        <w:ind w:left="1440" w:right="720" w:hanging="540"/>
        <w:contextualSpacing/>
        <w:jc w:val="both"/>
        <w:rPr>
          <w:rFonts w:ascii="Arial" w:hAnsi="Arial" w:cs="Arial"/>
          <w:b/>
          <w:sz w:val="24"/>
          <w:szCs w:val="24"/>
          <w:lang w:val="en-US"/>
        </w:rPr>
      </w:pPr>
      <w:r>
        <w:rPr>
          <w:rFonts w:ascii="Arial" w:hAnsi="Arial" w:cs="Arial"/>
          <w:b/>
          <w:sz w:val="24"/>
          <w:szCs w:val="24"/>
          <w:lang w:val="en-US"/>
        </w:rPr>
        <w:t xml:space="preserve">A person charge with a criminal offence must be presumed innocent until his guilt is proved. </w:t>
      </w:r>
      <w:r w:rsidRPr="00652172">
        <w:rPr>
          <w:rFonts w:ascii="Arial" w:hAnsi="Arial" w:cs="Arial"/>
          <w:b/>
          <w:sz w:val="24"/>
          <w:szCs w:val="24"/>
          <w:lang w:val="en-US"/>
        </w:rPr>
        <w:t>Just like the right to fair hearing, this is a fundamental and established common law rule which has been accorded a constitutional footing.</w:t>
      </w:r>
    </w:p>
    <w:p w:rsidR="009D558F" w:rsidRPr="00652172" w:rsidRDefault="009D558F" w:rsidP="009D558F">
      <w:pPr>
        <w:tabs>
          <w:tab w:val="left" w:pos="8640"/>
        </w:tabs>
        <w:spacing w:after="0" w:line="276" w:lineRule="auto"/>
        <w:ind w:left="1440" w:right="720"/>
        <w:contextualSpacing/>
        <w:jc w:val="both"/>
        <w:rPr>
          <w:rFonts w:ascii="Arial" w:hAnsi="Arial" w:cs="Arial"/>
          <w:b/>
          <w:sz w:val="18"/>
          <w:szCs w:val="24"/>
          <w:lang w:val="en-US"/>
        </w:rPr>
      </w:pPr>
    </w:p>
    <w:p w:rsidR="009D558F" w:rsidRPr="00652172" w:rsidRDefault="009D558F" w:rsidP="009D558F">
      <w:pPr>
        <w:numPr>
          <w:ilvl w:val="0"/>
          <w:numId w:val="5"/>
        </w:numPr>
        <w:tabs>
          <w:tab w:val="left" w:pos="8640"/>
        </w:tabs>
        <w:spacing w:after="0" w:line="276" w:lineRule="auto"/>
        <w:ind w:left="1440" w:right="720" w:hanging="540"/>
        <w:contextualSpacing/>
        <w:jc w:val="both"/>
        <w:rPr>
          <w:rFonts w:ascii="Arial" w:hAnsi="Arial" w:cs="Arial"/>
          <w:b/>
          <w:sz w:val="24"/>
          <w:szCs w:val="24"/>
          <w:lang w:val="en-US"/>
        </w:rPr>
      </w:pPr>
      <w:r w:rsidRPr="00652172">
        <w:rPr>
          <w:rFonts w:ascii="Arial" w:hAnsi="Arial" w:cs="Arial"/>
          <w:b/>
          <w:sz w:val="24"/>
          <w:szCs w:val="24"/>
          <w:lang w:val="en-US"/>
        </w:rPr>
        <w:t>Denying bail to an accused person does not necessarily amount to treating such person like a convicted person.</w:t>
      </w:r>
    </w:p>
    <w:p w:rsidR="009D558F" w:rsidRPr="00652172" w:rsidRDefault="009D558F" w:rsidP="009D558F">
      <w:pPr>
        <w:tabs>
          <w:tab w:val="left" w:pos="8640"/>
        </w:tabs>
        <w:spacing w:after="200" w:line="276" w:lineRule="auto"/>
        <w:ind w:left="720" w:right="720"/>
        <w:contextualSpacing/>
        <w:rPr>
          <w:rFonts w:ascii="Arial" w:hAnsi="Arial" w:cs="Arial"/>
          <w:b/>
          <w:szCs w:val="24"/>
          <w:lang w:val="en-US"/>
        </w:rPr>
      </w:pPr>
    </w:p>
    <w:p w:rsidR="009D558F" w:rsidRPr="00652172" w:rsidRDefault="009D558F" w:rsidP="009D558F">
      <w:pPr>
        <w:tabs>
          <w:tab w:val="left" w:pos="8640"/>
        </w:tabs>
        <w:spacing w:after="0" w:line="276" w:lineRule="auto"/>
        <w:ind w:left="1440" w:right="720"/>
        <w:contextualSpacing/>
        <w:jc w:val="both"/>
        <w:rPr>
          <w:rFonts w:ascii="Arial" w:hAnsi="Arial" w:cs="Arial"/>
          <w:b/>
          <w:sz w:val="2"/>
          <w:szCs w:val="24"/>
          <w:lang w:val="en-US"/>
        </w:rPr>
      </w:pPr>
    </w:p>
    <w:p w:rsidR="009D558F" w:rsidRPr="00652172" w:rsidRDefault="009D558F" w:rsidP="009D558F">
      <w:pPr>
        <w:numPr>
          <w:ilvl w:val="0"/>
          <w:numId w:val="5"/>
        </w:numPr>
        <w:tabs>
          <w:tab w:val="left" w:pos="8640"/>
        </w:tabs>
        <w:spacing w:after="0" w:line="276" w:lineRule="auto"/>
        <w:ind w:left="1440" w:right="720" w:hanging="540"/>
        <w:contextualSpacing/>
        <w:jc w:val="both"/>
        <w:rPr>
          <w:rFonts w:ascii="Arial" w:hAnsi="Arial" w:cs="Arial"/>
          <w:b/>
          <w:sz w:val="24"/>
          <w:szCs w:val="24"/>
          <w:lang w:val="en-US"/>
        </w:rPr>
      </w:pPr>
      <w:r w:rsidRPr="00652172">
        <w:rPr>
          <w:rFonts w:ascii="Arial" w:hAnsi="Arial" w:cs="Arial"/>
          <w:b/>
          <w:sz w:val="24"/>
          <w:szCs w:val="24"/>
          <w:lang w:val="en-US"/>
        </w:rPr>
        <w:t xml:space="preserve">S.35 (3) (g) of the Economic and Organised Crime Control Act, 1984, is not arbitrary; it would be a clear contradiction and an extreme absurdity for a statute to forbid the grant of </w:t>
      </w:r>
      <w:r w:rsidRPr="00652172">
        <w:rPr>
          <w:rFonts w:ascii="Arial" w:hAnsi="Arial" w:cs="Arial"/>
          <w:b/>
          <w:sz w:val="24"/>
          <w:szCs w:val="24"/>
          <w:lang w:val="en-US"/>
        </w:rPr>
        <w:lastRenderedPageBreak/>
        <w:t>bail and then make provision for challenging the withholding of the same.</w:t>
      </w:r>
    </w:p>
    <w:p w:rsidR="009D558F" w:rsidRPr="00652172" w:rsidRDefault="009D558F" w:rsidP="009D558F">
      <w:pPr>
        <w:tabs>
          <w:tab w:val="left" w:pos="8640"/>
        </w:tabs>
        <w:spacing w:after="0" w:line="276" w:lineRule="auto"/>
        <w:ind w:left="1440" w:right="720"/>
        <w:contextualSpacing/>
        <w:jc w:val="both"/>
        <w:rPr>
          <w:rFonts w:ascii="Arial" w:hAnsi="Arial" w:cs="Arial"/>
          <w:b/>
          <w:sz w:val="20"/>
          <w:szCs w:val="24"/>
          <w:lang w:val="en-US"/>
        </w:rPr>
      </w:pPr>
    </w:p>
    <w:p w:rsidR="009D558F" w:rsidRPr="00652172" w:rsidRDefault="009D558F" w:rsidP="009D558F">
      <w:pPr>
        <w:numPr>
          <w:ilvl w:val="0"/>
          <w:numId w:val="5"/>
        </w:numPr>
        <w:tabs>
          <w:tab w:val="left" w:pos="8640"/>
        </w:tabs>
        <w:spacing w:after="0" w:line="276" w:lineRule="auto"/>
        <w:ind w:left="1440" w:right="720" w:hanging="540"/>
        <w:contextualSpacing/>
        <w:jc w:val="both"/>
        <w:rPr>
          <w:rFonts w:ascii="Arial" w:hAnsi="Arial" w:cs="Arial"/>
          <w:b/>
          <w:sz w:val="24"/>
          <w:szCs w:val="24"/>
          <w:lang w:val="en-US"/>
        </w:rPr>
      </w:pPr>
      <w:r>
        <w:rPr>
          <w:rFonts w:ascii="Arial" w:hAnsi="Arial" w:cs="Arial"/>
          <w:b/>
          <w:sz w:val="24"/>
          <w:szCs w:val="24"/>
          <w:lang w:val="en-US"/>
        </w:rPr>
        <w:t xml:space="preserve">It cannot be said that Section. </w:t>
      </w:r>
      <w:r w:rsidRPr="00652172">
        <w:rPr>
          <w:rFonts w:ascii="Arial" w:hAnsi="Arial" w:cs="Arial"/>
          <w:b/>
          <w:sz w:val="24"/>
          <w:szCs w:val="24"/>
          <w:lang w:val="en-US"/>
        </w:rPr>
        <w:t>35 (3) (g) of the Economic and Organised Crime Control Act</w:t>
      </w:r>
      <w:r>
        <w:rPr>
          <w:rFonts w:ascii="Arial" w:hAnsi="Arial" w:cs="Arial"/>
          <w:b/>
          <w:sz w:val="24"/>
          <w:szCs w:val="24"/>
          <w:lang w:val="en-US"/>
        </w:rPr>
        <w:t>,</w:t>
      </w:r>
      <w:r w:rsidRPr="00652172">
        <w:rPr>
          <w:rFonts w:ascii="Arial" w:hAnsi="Arial" w:cs="Arial"/>
          <w:b/>
          <w:sz w:val="24"/>
          <w:szCs w:val="24"/>
          <w:lang w:val="en-US"/>
        </w:rPr>
        <w:t xml:space="preserve"> does not meet the principle of proportionality.</w:t>
      </w:r>
    </w:p>
    <w:p w:rsidR="009D558F" w:rsidRPr="00652172" w:rsidRDefault="009D558F" w:rsidP="009D558F">
      <w:pPr>
        <w:tabs>
          <w:tab w:val="left" w:pos="8640"/>
        </w:tabs>
        <w:spacing w:after="0" w:line="360" w:lineRule="auto"/>
        <w:ind w:right="720"/>
        <w:jc w:val="both"/>
        <w:rPr>
          <w:rFonts w:ascii="Arial" w:hAnsi="Arial" w:cs="Arial"/>
          <w:szCs w:val="28"/>
          <w:lang w:val="en-US"/>
        </w:rPr>
      </w:pPr>
    </w:p>
    <w:p w:rsidR="009D558F" w:rsidRPr="00652172" w:rsidRDefault="009D558F" w:rsidP="009D558F">
      <w:pPr>
        <w:spacing w:after="0" w:line="360" w:lineRule="auto"/>
        <w:jc w:val="both"/>
        <w:rPr>
          <w:rFonts w:ascii="Arial" w:hAnsi="Arial" w:cs="Arial"/>
          <w:b/>
          <w:sz w:val="18"/>
          <w:szCs w:val="28"/>
          <w:lang w:val="en-US"/>
        </w:rPr>
      </w:pPr>
      <w:r w:rsidRPr="00652172">
        <w:rPr>
          <w:rFonts w:ascii="Arial" w:hAnsi="Arial" w:cs="Arial"/>
          <w:sz w:val="28"/>
          <w:szCs w:val="28"/>
          <w:lang w:val="en-US"/>
        </w:rPr>
        <w:t xml:space="preserve"> It is true that, bail is a right of an accused unless taken away or restricted by the law.  Denial of bail must be accompanied with reasons justified to safeguard public interest.  Bail should not be withheld maliciously or as punishment to an accused prior to determination of his accusations, this was the holding of this court</w:t>
      </w:r>
      <w:r>
        <w:rPr>
          <w:rFonts w:ascii="Arial" w:hAnsi="Arial" w:cs="Arial"/>
          <w:sz w:val="28"/>
          <w:szCs w:val="28"/>
          <w:lang w:val="en-US"/>
        </w:rPr>
        <w:t xml:space="preserve"> Muruke J</w:t>
      </w:r>
      <w:r w:rsidRPr="00652172">
        <w:rPr>
          <w:rFonts w:ascii="Arial" w:hAnsi="Arial" w:cs="Arial"/>
          <w:sz w:val="28"/>
          <w:szCs w:val="28"/>
          <w:lang w:val="en-US"/>
        </w:rPr>
        <w:t xml:space="preserve"> in the case of </w:t>
      </w:r>
      <w:r w:rsidRPr="00652172">
        <w:rPr>
          <w:rFonts w:ascii="Arial" w:hAnsi="Arial" w:cs="Arial"/>
          <w:b/>
          <w:sz w:val="18"/>
          <w:szCs w:val="28"/>
          <w:lang w:val="en-US"/>
        </w:rPr>
        <w:t xml:space="preserve"> </w:t>
      </w:r>
      <w:r w:rsidRPr="00652172">
        <w:rPr>
          <w:rFonts w:ascii="Arial" w:hAnsi="Arial" w:cs="Arial"/>
          <w:b/>
          <w:sz w:val="28"/>
          <w:szCs w:val="28"/>
          <w:lang w:val="en-US"/>
        </w:rPr>
        <w:t xml:space="preserve">Nguyen Van Chat v. Republic, 206 T.L.S – LR.8; </w:t>
      </w:r>
      <w:r w:rsidRPr="00652172">
        <w:rPr>
          <w:rFonts w:ascii="Arial" w:hAnsi="Arial" w:cs="Arial"/>
          <w:sz w:val="28"/>
          <w:szCs w:val="28"/>
          <w:lang w:val="en-US"/>
        </w:rPr>
        <w:t xml:space="preserve"> that:-</w:t>
      </w:r>
    </w:p>
    <w:p w:rsidR="009D558F" w:rsidRPr="00652172" w:rsidRDefault="009D558F" w:rsidP="009D558F">
      <w:pPr>
        <w:spacing w:after="0" w:line="360" w:lineRule="auto"/>
        <w:jc w:val="both"/>
        <w:rPr>
          <w:rFonts w:ascii="Arial" w:hAnsi="Arial" w:cs="Arial"/>
          <w:b/>
          <w:sz w:val="16"/>
          <w:szCs w:val="28"/>
          <w:lang w:val="en-US"/>
        </w:rPr>
      </w:pPr>
    </w:p>
    <w:p w:rsidR="009D558F" w:rsidRPr="00652172" w:rsidRDefault="009D558F" w:rsidP="009D558F">
      <w:pPr>
        <w:numPr>
          <w:ilvl w:val="0"/>
          <w:numId w:val="3"/>
        </w:numPr>
        <w:spacing w:after="0" w:line="276" w:lineRule="auto"/>
        <w:ind w:left="1440" w:right="720" w:hanging="630"/>
        <w:contextualSpacing/>
        <w:jc w:val="both"/>
        <w:rPr>
          <w:rFonts w:ascii="Arial" w:hAnsi="Arial" w:cs="Arial"/>
          <w:b/>
          <w:sz w:val="24"/>
          <w:szCs w:val="24"/>
          <w:lang w:val="en-US"/>
        </w:rPr>
      </w:pPr>
      <w:r w:rsidRPr="00652172">
        <w:rPr>
          <w:rFonts w:ascii="Arial" w:hAnsi="Arial" w:cs="Arial"/>
          <w:b/>
          <w:sz w:val="24"/>
          <w:szCs w:val="24"/>
          <w:lang w:val="en-US"/>
        </w:rPr>
        <w:t>Under our law, an accused person is presumed to be innocent until his guilt has been proved beyond reasonable doubt.  Bail is a right, unless the right is taken away of restricted by the law, i.e.,  s.148 (4) and (5) of the CPA.  The grant of bail should only be denied/refused in exceptional circumstances, and provisions governing bailable and non-bailable offences manifest constitutional balance between freedom of the individual in the context of the society he belongs.</w:t>
      </w:r>
    </w:p>
    <w:p w:rsidR="009D558F" w:rsidRPr="00652172" w:rsidRDefault="009D558F" w:rsidP="009D558F">
      <w:pPr>
        <w:spacing w:after="0" w:line="276" w:lineRule="auto"/>
        <w:ind w:left="1440" w:right="720" w:hanging="630"/>
        <w:contextualSpacing/>
        <w:jc w:val="both"/>
        <w:rPr>
          <w:rFonts w:ascii="Arial" w:hAnsi="Arial" w:cs="Arial"/>
          <w:b/>
          <w:sz w:val="24"/>
          <w:szCs w:val="24"/>
          <w:lang w:val="en-US"/>
        </w:rPr>
      </w:pPr>
    </w:p>
    <w:p w:rsidR="009D558F" w:rsidRPr="00652172" w:rsidRDefault="009D558F" w:rsidP="009D558F">
      <w:pPr>
        <w:numPr>
          <w:ilvl w:val="0"/>
          <w:numId w:val="3"/>
        </w:numPr>
        <w:spacing w:after="0" w:line="276" w:lineRule="auto"/>
        <w:ind w:left="1440" w:right="720" w:hanging="630"/>
        <w:contextualSpacing/>
        <w:jc w:val="both"/>
        <w:rPr>
          <w:rFonts w:ascii="Arial" w:hAnsi="Arial" w:cs="Arial"/>
          <w:b/>
          <w:sz w:val="24"/>
          <w:szCs w:val="24"/>
          <w:lang w:val="en-US"/>
        </w:rPr>
      </w:pPr>
      <w:r w:rsidRPr="00652172">
        <w:rPr>
          <w:rFonts w:ascii="Arial" w:hAnsi="Arial" w:cs="Arial"/>
          <w:b/>
          <w:sz w:val="24"/>
          <w:szCs w:val="24"/>
          <w:lang w:val="en-US"/>
        </w:rPr>
        <w:t>It is not disputed that the offence with which the applicant is charged is bailable.  However, whether or not bail should be granted depends on the circumstances of each case.  It is now settled law that the proper test of whether bail should be granted or refused to an accused person is whether it is probable that he will, if released, appear for trial up to the conclusion of the proceedings.</w:t>
      </w:r>
    </w:p>
    <w:p w:rsidR="009D558F" w:rsidRPr="00652172" w:rsidRDefault="009D558F" w:rsidP="009D558F">
      <w:pPr>
        <w:spacing w:after="200" w:line="276" w:lineRule="auto"/>
        <w:ind w:left="1440" w:right="720" w:hanging="630"/>
        <w:contextualSpacing/>
        <w:rPr>
          <w:rFonts w:ascii="Arial" w:hAnsi="Arial" w:cs="Arial"/>
          <w:b/>
          <w:sz w:val="24"/>
          <w:szCs w:val="24"/>
          <w:lang w:val="en-US"/>
        </w:rPr>
      </w:pPr>
    </w:p>
    <w:p w:rsidR="009D558F" w:rsidRPr="00652172" w:rsidRDefault="009D558F" w:rsidP="009D558F">
      <w:pPr>
        <w:spacing w:after="0" w:line="276" w:lineRule="auto"/>
        <w:ind w:left="1440" w:right="720" w:hanging="630"/>
        <w:contextualSpacing/>
        <w:jc w:val="both"/>
        <w:rPr>
          <w:rFonts w:ascii="Arial" w:hAnsi="Arial" w:cs="Arial"/>
          <w:b/>
          <w:sz w:val="2"/>
          <w:szCs w:val="24"/>
          <w:lang w:val="en-US"/>
        </w:rPr>
      </w:pPr>
    </w:p>
    <w:p w:rsidR="009D558F" w:rsidRPr="00652172" w:rsidRDefault="009D558F" w:rsidP="009D558F">
      <w:pPr>
        <w:numPr>
          <w:ilvl w:val="0"/>
          <w:numId w:val="3"/>
        </w:numPr>
        <w:spacing w:after="0" w:line="276" w:lineRule="auto"/>
        <w:ind w:left="1440" w:right="720" w:hanging="630"/>
        <w:contextualSpacing/>
        <w:jc w:val="both"/>
        <w:rPr>
          <w:rFonts w:ascii="Arial" w:hAnsi="Arial" w:cs="Arial"/>
          <w:b/>
          <w:sz w:val="24"/>
          <w:szCs w:val="24"/>
          <w:lang w:val="en-US"/>
        </w:rPr>
      </w:pPr>
      <w:r w:rsidRPr="00652172">
        <w:rPr>
          <w:rFonts w:ascii="Arial" w:hAnsi="Arial" w:cs="Arial"/>
          <w:b/>
          <w:sz w:val="24"/>
          <w:szCs w:val="24"/>
          <w:lang w:val="en-US"/>
        </w:rPr>
        <w:t>It is true that one of the factors to be taken into consideration when deciding whether or not to admit a person to bail is the availability of independent and reliable sureties.  However, the availability of sureties is not the only factor when considering the grant of bail and the risk that the accused will fail to appear at the trial.</w:t>
      </w:r>
    </w:p>
    <w:p w:rsidR="009D558F" w:rsidRPr="00652172" w:rsidRDefault="009D558F" w:rsidP="009D558F">
      <w:pPr>
        <w:spacing w:after="0" w:line="276" w:lineRule="auto"/>
        <w:ind w:left="1440" w:right="720" w:hanging="630"/>
        <w:contextualSpacing/>
        <w:jc w:val="both"/>
        <w:rPr>
          <w:rFonts w:ascii="Arial" w:hAnsi="Arial" w:cs="Arial"/>
          <w:b/>
          <w:sz w:val="24"/>
          <w:szCs w:val="24"/>
          <w:lang w:val="en-US"/>
        </w:rPr>
      </w:pPr>
    </w:p>
    <w:p w:rsidR="009D558F" w:rsidRPr="00652172" w:rsidRDefault="009D558F" w:rsidP="009D558F">
      <w:pPr>
        <w:numPr>
          <w:ilvl w:val="0"/>
          <w:numId w:val="3"/>
        </w:numPr>
        <w:spacing w:after="0" w:line="276" w:lineRule="auto"/>
        <w:ind w:left="1440" w:right="720" w:hanging="630"/>
        <w:contextualSpacing/>
        <w:jc w:val="both"/>
        <w:rPr>
          <w:rFonts w:ascii="Arial" w:hAnsi="Arial" w:cs="Arial"/>
          <w:b/>
          <w:sz w:val="24"/>
          <w:szCs w:val="24"/>
          <w:lang w:val="en-US"/>
        </w:rPr>
      </w:pPr>
      <w:r w:rsidRPr="00652172">
        <w:rPr>
          <w:rFonts w:ascii="Arial" w:hAnsi="Arial" w:cs="Arial"/>
          <w:b/>
          <w:sz w:val="24"/>
          <w:szCs w:val="24"/>
          <w:lang w:val="en-US"/>
        </w:rPr>
        <w:lastRenderedPageBreak/>
        <w:t>In the instant matter, it is very clear that the applicant is readily offering independent and reliable sureties.  Yet, it is not disputed that the applicant is a foreigner with no fixed abode or residence permit allowing him to stay in Tanzania. The fact that he has no fixed abode raises the question as to where he will reside if he is granted bail.  While I agree that foreigners should not be treated differently in our jurisdiction, I am of the strong opinion that the applicant being a foreigner, if released on bail, will very likely abscond and fail to attend trial.</w:t>
      </w:r>
    </w:p>
    <w:p w:rsidR="009D558F" w:rsidRPr="00652172" w:rsidRDefault="009D558F" w:rsidP="009D558F">
      <w:pPr>
        <w:spacing w:after="0" w:line="360" w:lineRule="auto"/>
        <w:jc w:val="both"/>
        <w:rPr>
          <w:rFonts w:ascii="Arial" w:hAnsi="Arial" w:cs="Arial"/>
          <w:b/>
          <w:sz w:val="16"/>
          <w:szCs w:val="28"/>
          <w:lang w:val="en-US"/>
        </w:rPr>
      </w:pPr>
    </w:p>
    <w:p w:rsidR="009D558F" w:rsidRPr="00652172" w:rsidRDefault="009D558F" w:rsidP="009D558F">
      <w:pPr>
        <w:spacing w:after="0" w:line="360" w:lineRule="auto"/>
        <w:jc w:val="both"/>
        <w:rPr>
          <w:rFonts w:ascii="Arial" w:hAnsi="Arial" w:cs="Arial"/>
          <w:b/>
          <w:sz w:val="8"/>
          <w:szCs w:val="28"/>
          <w:lang w:val="en-US"/>
        </w:rPr>
      </w:pPr>
    </w:p>
    <w:p w:rsidR="009D558F" w:rsidRPr="00652172" w:rsidRDefault="009D558F" w:rsidP="009D558F">
      <w:pPr>
        <w:spacing w:after="0" w:line="360" w:lineRule="auto"/>
        <w:jc w:val="both"/>
        <w:rPr>
          <w:rFonts w:ascii="Arial" w:hAnsi="Arial" w:cs="Arial"/>
          <w:sz w:val="28"/>
          <w:szCs w:val="28"/>
          <w:lang w:val="en-US"/>
        </w:rPr>
      </w:pPr>
      <w:r w:rsidRPr="00652172">
        <w:rPr>
          <w:rFonts w:ascii="Arial" w:hAnsi="Arial" w:cs="Arial"/>
          <w:sz w:val="28"/>
          <w:szCs w:val="28"/>
          <w:lang w:val="en-US"/>
        </w:rPr>
        <w:t>The above notwithstanding, it all depend</w:t>
      </w:r>
      <w:r>
        <w:rPr>
          <w:rFonts w:ascii="Arial" w:hAnsi="Arial" w:cs="Arial"/>
          <w:sz w:val="28"/>
          <w:szCs w:val="28"/>
          <w:lang w:val="en-US"/>
        </w:rPr>
        <w:t>s</w:t>
      </w:r>
      <w:r w:rsidRPr="00652172">
        <w:rPr>
          <w:rFonts w:ascii="Arial" w:hAnsi="Arial" w:cs="Arial"/>
          <w:sz w:val="28"/>
          <w:szCs w:val="28"/>
          <w:lang w:val="en-US"/>
        </w:rPr>
        <w:t>, with the nature of the offence, applicants charged with.  In this application, applicants are charged with economic offence.  Although it is bailable offence, bail is restrictive, in te</w:t>
      </w:r>
      <w:r>
        <w:rPr>
          <w:rFonts w:ascii="Arial" w:hAnsi="Arial" w:cs="Arial"/>
          <w:sz w:val="28"/>
          <w:szCs w:val="28"/>
          <w:lang w:val="en-US"/>
        </w:rPr>
        <w:t>rms of conditions set forth in Section 36 (5)</w:t>
      </w:r>
      <w:r w:rsidRPr="00652172">
        <w:rPr>
          <w:rFonts w:ascii="Arial" w:hAnsi="Arial" w:cs="Arial"/>
          <w:sz w:val="28"/>
          <w:szCs w:val="28"/>
          <w:lang w:val="en-US"/>
        </w:rPr>
        <w:t xml:space="preserve"> of the Economic and Organized Crime Control Act, as amended by the Written Laws Misc. Amendment act No.3 of 2016.  For clarity same is hereby reproduced.</w:t>
      </w:r>
    </w:p>
    <w:p w:rsidR="009D558F" w:rsidRPr="00652172" w:rsidRDefault="00553571" w:rsidP="009D558F">
      <w:pPr>
        <w:tabs>
          <w:tab w:val="left" w:pos="8640"/>
        </w:tabs>
        <w:spacing w:after="0" w:line="276" w:lineRule="auto"/>
        <w:ind w:left="2250" w:right="810" w:hanging="2250"/>
        <w:jc w:val="both"/>
        <w:rPr>
          <w:rFonts w:ascii="Arial" w:hAnsi="Arial" w:cs="Arial"/>
          <w:sz w:val="24"/>
          <w:szCs w:val="24"/>
          <w:lang w:val="en-US"/>
        </w:rPr>
      </w:pPr>
      <w:r>
        <w:rPr>
          <w:rFonts w:ascii="Arial" w:hAnsi="Arial" w:cs="Arial"/>
          <w:sz w:val="28"/>
          <w:szCs w:val="28"/>
          <w:lang w:val="en-US"/>
        </w:rPr>
        <w:t xml:space="preserve">Section </w:t>
      </w:r>
      <w:r w:rsidR="009D558F" w:rsidRPr="00652172">
        <w:rPr>
          <w:rFonts w:ascii="Arial" w:hAnsi="Arial" w:cs="Arial"/>
          <w:sz w:val="28"/>
          <w:szCs w:val="28"/>
          <w:lang w:val="en-US"/>
        </w:rPr>
        <w:t xml:space="preserve">36 (5)   </w:t>
      </w:r>
      <w:r w:rsidR="009D558F" w:rsidRPr="00652172">
        <w:rPr>
          <w:rFonts w:ascii="Arial" w:hAnsi="Arial" w:cs="Arial"/>
          <w:sz w:val="24"/>
          <w:szCs w:val="24"/>
          <w:lang w:val="en-US"/>
        </w:rPr>
        <w:t xml:space="preserve">“Where the court decides to admit an accused person to </w:t>
      </w:r>
      <w:r w:rsidR="008D2D72">
        <w:rPr>
          <w:rFonts w:ascii="Arial" w:hAnsi="Arial" w:cs="Arial"/>
          <w:sz w:val="24"/>
          <w:szCs w:val="24"/>
          <w:lang w:val="en-US"/>
        </w:rPr>
        <w:t>b</w:t>
      </w:r>
      <w:r w:rsidR="001A7E91">
        <w:rPr>
          <w:rFonts w:ascii="Arial" w:hAnsi="Arial" w:cs="Arial"/>
          <w:sz w:val="24"/>
          <w:szCs w:val="24"/>
          <w:lang w:val="en-US"/>
        </w:rPr>
        <w:t xml:space="preserve">ail, it </w:t>
      </w:r>
      <w:r w:rsidR="009D558F" w:rsidRPr="00652172">
        <w:rPr>
          <w:rFonts w:ascii="Arial" w:hAnsi="Arial" w:cs="Arial"/>
          <w:sz w:val="24"/>
          <w:szCs w:val="24"/>
          <w:lang w:val="en-US"/>
        </w:rPr>
        <w:t xml:space="preserve">shall impose the following conditions on the bail, namely; </w:t>
      </w:r>
    </w:p>
    <w:p w:rsidR="009D558F" w:rsidRPr="00652172" w:rsidRDefault="009D558F" w:rsidP="009D558F">
      <w:pPr>
        <w:tabs>
          <w:tab w:val="left" w:pos="8640"/>
        </w:tabs>
        <w:spacing w:after="0" w:line="276" w:lineRule="auto"/>
        <w:ind w:left="2250" w:right="810" w:hanging="2250"/>
        <w:jc w:val="both"/>
        <w:rPr>
          <w:rFonts w:ascii="Arial" w:hAnsi="Arial" w:cs="Arial"/>
          <w:sz w:val="24"/>
          <w:szCs w:val="24"/>
          <w:lang w:val="en-US"/>
        </w:rPr>
      </w:pPr>
    </w:p>
    <w:p w:rsidR="009D558F" w:rsidRPr="00652172" w:rsidRDefault="009D558F" w:rsidP="009D558F">
      <w:pPr>
        <w:numPr>
          <w:ilvl w:val="0"/>
          <w:numId w:val="2"/>
        </w:numPr>
        <w:spacing w:after="0" w:line="276" w:lineRule="auto"/>
        <w:ind w:left="2970" w:right="1170" w:hanging="540"/>
        <w:contextualSpacing/>
        <w:jc w:val="both"/>
        <w:rPr>
          <w:rFonts w:ascii="Arial" w:hAnsi="Arial" w:cs="Arial"/>
          <w:sz w:val="24"/>
          <w:szCs w:val="24"/>
          <w:lang w:val="en-US"/>
        </w:rPr>
      </w:pPr>
      <w:r w:rsidRPr="00652172">
        <w:rPr>
          <w:rFonts w:ascii="Arial" w:hAnsi="Arial" w:cs="Arial"/>
          <w:sz w:val="24"/>
          <w:szCs w:val="24"/>
          <w:lang w:val="en-US"/>
        </w:rPr>
        <w:t xml:space="preserve">Where the offence with which the person is charged involves actual money or property whose value exceeds ten million shillings unless that person deposits cash or other property equivalent to half the amount or value of actual money or property involved and the rest is secured by execution of a bond; provided that where </w:t>
      </w:r>
      <w:r w:rsidRPr="0042278F">
        <w:rPr>
          <w:rFonts w:ascii="Arial" w:hAnsi="Arial" w:cs="Arial"/>
          <w:sz w:val="24"/>
          <w:szCs w:val="24"/>
          <w:u w:val="single"/>
          <w:lang w:val="en-US"/>
        </w:rPr>
        <w:t>t</w:t>
      </w:r>
      <w:bookmarkStart w:id="0" w:name="_GoBack"/>
      <w:bookmarkEnd w:id="0"/>
      <w:r w:rsidRPr="0042278F">
        <w:rPr>
          <w:rFonts w:ascii="Arial" w:hAnsi="Arial" w:cs="Arial"/>
          <w:sz w:val="24"/>
          <w:szCs w:val="24"/>
          <w:u w:val="single"/>
          <w:lang w:val="en-US"/>
        </w:rPr>
        <w:t>he</w:t>
      </w:r>
      <w:r w:rsidRPr="00652172">
        <w:rPr>
          <w:rFonts w:ascii="Arial" w:hAnsi="Arial" w:cs="Arial"/>
          <w:sz w:val="24"/>
          <w:szCs w:val="24"/>
          <w:lang w:val="en-US"/>
        </w:rPr>
        <w:t xml:space="preserve"> property to be deposited is immovable, it shall be sufficient to deposit the title deed, or if the title deed is not available such other evidence is satisfactory to the court in proof of existence of the property; save that this provisions shall not apply in case of police bail;</w:t>
      </w:r>
    </w:p>
    <w:p w:rsidR="009D558F" w:rsidRPr="00652172" w:rsidRDefault="009D558F" w:rsidP="009D558F">
      <w:pPr>
        <w:spacing w:after="0" w:line="276" w:lineRule="auto"/>
        <w:ind w:left="2970" w:right="1170" w:hanging="540"/>
        <w:contextualSpacing/>
        <w:jc w:val="both"/>
        <w:rPr>
          <w:rFonts w:ascii="Arial" w:hAnsi="Arial" w:cs="Arial"/>
          <w:sz w:val="20"/>
          <w:szCs w:val="24"/>
          <w:lang w:val="en-US"/>
        </w:rPr>
      </w:pPr>
    </w:p>
    <w:p w:rsidR="009D558F" w:rsidRPr="00652172" w:rsidRDefault="009D558F" w:rsidP="009D558F">
      <w:pPr>
        <w:numPr>
          <w:ilvl w:val="0"/>
          <w:numId w:val="2"/>
        </w:numPr>
        <w:spacing w:after="0" w:line="276" w:lineRule="auto"/>
        <w:ind w:left="2970" w:right="1170" w:hanging="540"/>
        <w:contextualSpacing/>
        <w:jc w:val="both"/>
        <w:rPr>
          <w:rFonts w:ascii="Arial" w:hAnsi="Arial" w:cs="Arial"/>
          <w:sz w:val="24"/>
          <w:szCs w:val="24"/>
          <w:lang w:val="en-US"/>
        </w:rPr>
      </w:pPr>
      <w:r w:rsidRPr="00652172">
        <w:rPr>
          <w:rFonts w:ascii="Arial" w:hAnsi="Arial" w:cs="Arial"/>
          <w:sz w:val="24"/>
          <w:szCs w:val="24"/>
          <w:lang w:val="en-US"/>
        </w:rPr>
        <w:t>Appearance by accused before the court on a specified date at a specified time and place;</w:t>
      </w:r>
    </w:p>
    <w:p w:rsidR="009D558F" w:rsidRPr="00652172" w:rsidRDefault="009D558F" w:rsidP="009D558F">
      <w:pPr>
        <w:spacing w:after="200" w:line="276" w:lineRule="auto"/>
        <w:ind w:left="2970" w:hanging="540"/>
        <w:contextualSpacing/>
        <w:rPr>
          <w:rFonts w:ascii="Arial" w:hAnsi="Arial" w:cs="Arial"/>
          <w:sz w:val="14"/>
          <w:szCs w:val="24"/>
          <w:lang w:val="en-US"/>
        </w:rPr>
      </w:pPr>
    </w:p>
    <w:p w:rsidR="009D558F" w:rsidRPr="00652172" w:rsidRDefault="009D558F" w:rsidP="009D558F">
      <w:pPr>
        <w:spacing w:after="0" w:line="276" w:lineRule="auto"/>
        <w:ind w:left="2970" w:right="1170" w:hanging="540"/>
        <w:contextualSpacing/>
        <w:jc w:val="both"/>
        <w:rPr>
          <w:rFonts w:ascii="Arial" w:hAnsi="Arial" w:cs="Arial"/>
          <w:sz w:val="6"/>
          <w:szCs w:val="24"/>
          <w:lang w:val="en-US"/>
        </w:rPr>
      </w:pPr>
    </w:p>
    <w:p w:rsidR="009D558F" w:rsidRPr="00652172" w:rsidRDefault="009D558F" w:rsidP="009D558F">
      <w:pPr>
        <w:numPr>
          <w:ilvl w:val="0"/>
          <w:numId w:val="2"/>
        </w:numPr>
        <w:spacing w:after="0" w:line="276" w:lineRule="auto"/>
        <w:ind w:left="2970" w:right="1170" w:hanging="540"/>
        <w:contextualSpacing/>
        <w:jc w:val="both"/>
        <w:rPr>
          <w:rFonts w:ascii="Arial" w:hAnsi="Arial" w:cs="Arial"/>
          <w:sz w:val="24"/>
          <w:szCs w:val="24"/>
          <w:lang w:val="en-US"/>
        </w:rPr>
      </w:pPr>
      <w:r w:rsidRPr="00652172">
        <w:rPr>
          <w:rFonts w:ascii="Arial" w:hAnsi="Arial" w:cs="Arial"/>
          <w:sz w:val="24"/>
          <w:szCs w:val="24"/>
          <w:lang w:val="en-US"/>
        </w:rPr>
        <w:lastRenderedPageBreak/>
        <w:t>Surrender by the accused to the police of his passport or any other travelling documents; and</w:t>
      </w:r>
    </w:p>
    <w:p w:rsidR="009D558F" w:rsidRPr="00652172" w:rsidRDefault="009D558F" w:rsidP="009D558F">
      <w:pPr>
        <w:spacing w:after="0" w:line="276" w:lineRule="auto"/>
        <w:ind w:left="2970" w:right="1170" w:hanging="540"/>
        <w:contextualSpacing/>
        <w:jc w:val="both"/>
        <w:rPr>
          <w:rFonts w:ascii="Arial" w:hAnsi="Arial" w:cs="Arial"/>
          <w:sz w:val="18"/>
          <w:szCs w:val="24"/>
          <w:lang w:val="en-US"/>
        </w:rPr>
      </w:pPr>
    </w:p>
    <w:p w:rsidR="009D558F" w:rsidRPr="00652172" w:rsidRDefault="009D558F" w:rsidP="009D558F">
      <w:pPr>
        <w:numPr>
          <w:ilvl w:val="0"/>
          <w:numId w:val="2"/>
        </w:numPr>
        <w:spacing w:after="0" w:line="276" w:lineRule="auto"/>
        <w:ind w:left="2970" w:right="1170" w:hanging="540"/>
        <w:contextualSpacing/>
        <w:jc w:val="both"/>
        <w:rPr>
          <w:rFonts w:ascii="Arial" w:hAnsi="Arial" w:cs="Arial"/>
          <w:sz w:val="24"/>
          <w:szCs w:val="24"/>
          <w:lang w:val="en-US"/>
        </w:rPr>
      </w:pPr>
      <w:r w:rsidRPr="00652172">
        <w:rPr>
          <w:rFonts w:ascii="Arial" w:hAnsi="Arial" w:cs="Arial"/>
          <w:sz w:val="24"/>
          <w:szCs w:val="24"/>
          <w:lang w:val="en-US"/>
        </w:rPr>
        <w:t>Restriction of the movement of the accused to the area of the time, village or other area of his residence.</w:t>
      </w:r>
    </w:p>
    <w:p w:rsidR="009D558F" w:rsidRPr="00652172" w:rsidRDefault="009D558F" w:rsidP="009D558F">
      <w:pPr>
        <w:spacing w:after="0" w:line="276" w:lineRule="auto"/>
        <w:ind w:left="1620" w:right="1170"/>
        <w:contextualSpacing/>
        <w:jc w:val="both"/>
        <w:rPr>
          <w:rFonts w:ascii="Arial" w:hAnsi="Arial" w:cs="Arial"/>
          <w:sz w:val="24"/>
          <w:szCs w:val="24"/>
          <w:lang w:val="en-US"/>
        </w:rPr>
      </w:pPr>
    </w:p>
    <w:p w:rsidR="009D558F" w:rsidRPr="00652172" w:rsidRDefault="009D558F" w:rsidP="009D558F">
      <w:pPr>
        <w:spacing w:after="0" w:line="360" w:lineRule="auto"/>
        <w:jc w:val="both"/>
        <w:rPr>
          <w:rFonts w:ascii="Arial" w:hAnsi="Arial" w:cs="Arial"/>
          <w:sz w:val="28"/>
          <w:szCs w:val="28"/>
          <w:lang w:val="en-US"/>
        </w:rPr>
      </w:pPr>
      <w:r w:rsidRPr="00652172">
        <w:rPr>
          <w:rFonts w:ascii="Arial" w:hAnsi="Arial" w:cs="Arial"/>
          <w:sz w:val="28"/>
          <w:szCs w:val="28"/>
          <w:lang w:val="en-US"/>
        </w:rPr>
        <w:t>The above requirements are mandatory, need to be</w:t>
      </w:r>
      <w:r>
        <w:rPr>
          <w:rFonts w:ascii="Arial" w:hAnsi="Arial" w:cs="Arial"/>
          <w:sz w:val="28"/>
          <w:szCs w:val="28"/>
          <w:lang w:val="en-US"/>
        </w:rPr>
        <w:t xml:space="preserve"> complied once set by the court, i</w:t>
      </w:r>
      <w:r w:rsidRPr="00652172">
        <w:rPr>
          <w:rFonts w:ascii="Arial" w:hAnsi="Arial" w:cs="Arial"/>
          <w:sz w:val="28"/>
          <w:szCs w:val="28"/>
          <w:lang w:val="en-US"/>
        </w:rPr>
        <w:t xml:space="preserve">t is not an option.  Honourable Ngwembe, J. while granting bail in Misc. Application number 07 of 2020, in the case of </w:t>
      </w:r>
      <w:r w:rsidRPr="00652172">
        <w:rPr>
          <w:rFonts w:ascii="Arial" w:hAnsi="Arial" w:cs="Arial"/>
          <w:b/>
          <w:sz w:val="28"/>
          <w:szCs w:val="28"/>
          <w:lang w:val="en-US"/>
        </w:rPr>
        <w:t xml:space="preserve">Abadi Seif Said and </w:t>
      </w:r>
      <w:r w:rsidR="002A2879">
        <w:rPr>
          <w:rFonts w:ascii="Arial" w:hAnsi="Arial" w:cs="Arial"/>
          <w:b/>
          <w:sz w:val="28"/>
          <w:szCs w:val="28"/>
          <w:lang w:val="en-US"/>
        </w:rPr>
        <w:t xml:space="preserve">7 others Vs. Republic, </w:t>
      </w:r>
      <w:r>
        <w:rPr>
          <w:rFonts w:ascii="Arial" w:hAnsi="Arial" w:cs="Arial"/>
          <w:b/>
          <w:sz w:val="28"/>
          <w:szCs w:val="28"/>
          <w:lang w:val="en-US"/>
        </w:rPr>
        <w:t>Mtwara high court r</w:t>
      </w:r>
      <w:r w:rsidRPr="00652172">
        <w:rPr>
          <w:rFonts w:ascii="Arial" w:hAnsi="Arial" w:cs="Arial"/>
          <w:b/>
          <w:sz w:val="28"/>
          <w:szCs w:val="28"/>
          <w:lang w:val="en-US"/>
        </w:rPr>
        <w:t>egistry at page 7</w:t>
      </w:r>
      <w:r>
        <w:rPr>
          <w:rFonts w:ascii="Arial" w:hAnsi="Arial" w:cs="Arial"/>
          <w:b/>
          <w:sz w:val="28"/>
          <w:szCs w:val="28"/>
          <w:lang w:val="en-US"/>
        </w:rPr>
        <w:t xml:space="preserve">(unreported) </w:t>
      </w:r>
      <w:r w:rsidRPr="00652172">
        <w:rPr>
          <w:rFonts w:ascii="Arial" w:hAnsi="Arial" w:cs="Arial"/>
          <w:sz w:val="28"/>
          <w:szCs w:val="28"/>
          <w:lang w:val="en-US"/>
        </w:rPr>
        <w:t>of the ruling he said;</w:t>
      </w:r>
    </w:p>
    <w:p w:rsidR="009D558F" w:rsidRPr="00652172" w:rsidRDefault="009D558F" w:rsidP="009D558F">
      <w:pPr>
        <w:spacing w:after="0" w:line="360" w:lineRule="auto"/>
        <w:jc w:val="both"/>
        <w:rPr>
          <w:rFonts w:ascii="Arial" w:hAnsi="Arial" w:cs="Arial"/>
          <w:sz w:val="14"/>
          <w:szCs w:val="28"/>
          <w:lang w:val="en-US"/>
        </w:rPr>
      </w:pPr>
    </w:p>
    <w:p w:rsidR="009D558F" w:rsidRPr="0011481E" w:rsidRDefault="009D558F" w:rsidP="009D558F">
      <w:pPr>
        <w:spacing w:after="0" w:line="276" w:lineRule="auto"/>
        <w:ind w:left="900" w:right="720"/>
        <w:jc w:val="both"/>
        <w:rPr>
          <w:rFonts w:ascii="Arial" w:hAnsi="Arial" w:cs="Arial"/>
          <w:b/>
          <w:sz w:val="24"/>
          <w:szCs w:val="24"/>
          <w:lang w:val="en-US"/>
        </w:rPr>
      </w:pPr>
      <w:r w:rsidRPr="00652172">
        <w:rPr>
          <w:rFonts w:ascii="Arial" w:hAnsi="Arial" w:cs="Arial"/>
          <w:b/>
          <w:sz w:val="24"/>
          <w:szCs w:val="24"/>
          <w:lang w:val="en-US"/>
        </w:rPr>
        <w:t>The court has no discretion to depart from those statutory conditions for bail, but to comply with,</w:t>
      </w:r>
      <w:r>
        <w:rPr>
          <w:rFonts w:ascii="Arial" w:hAnsi="Arial" w:cs="Arial"/>
          <w:b/>
          <w:sz w:val="24"/>
          <w:szCs w:val="24"/>
          <w:lang w:val="en-US"/>
        </w:rPr>
        <w:t xml:space="preserve"> </w:t>
      </w:r>
      <w:r w:rsidRPr="00652172">
        <w:rPr>
          <w:rFonts w:ascii="Arial" w:hAnsi="Arial" w:cs="Arial"/>
          <w:b/>
          <w:sz w:val="24"/>
          <w:szCs w:val="24"/>
          <w:lang w:val="en-US"/>
        </w:rPr>
        <w:t>that being the law, then the applicants in this application for bail are subjected to comply with</w:t>
      </w:r>
      <w:r>
        <w:rPr>
          <w:rFonts w:ascii="Arial" w:hAnsi="Arial" w:cs="Arial"/>
          <w:b/>
          <w:sz w:val="24"/>
          <w:szCs w:val="24"/>
          <w:lang w:val="en-US"/>
        </w:rPr>
        <w:t>,</w:t>
      </w:r>
      <w:r w:rsidRPr="00652172">
        <w:rPr>
          <w:rFonts w:ascii="Arial" w:hAnsi="Arial" w:cs="Arial"/>
          <w:b/>
          <w:sz w:val="24"/>
          <w:szCs w:val="24"/>
          <w:lang w:val="en-US"/>
        </w:rPr>
        <w:t xml:space="preserve"> prior to being released on bail.</w:t>
      </w:r>
    </w:p>
    <w:p w:rsidR="009D558F" w:rsidRPr="00FB769A" w:rsidRDefault="009D558F" w:rsidP="009D558F">
      <w:pPr>
        <w:spacing w:after="0" w:line="360" w:lineRule="auto"/>
        <w:ind w:left="360"/>
        <w:jc w:val="both"/>
        <w:rPr>
          <w:rFonts w:ascii="Arial" w:eastAsiaTheme="minorEastAsia" w:hAnsi="Arial" w:cs="Arial"/>
          <w:sz w:val="28"/>
          <w:szCs w:val="28"/>
        </w:rPr>
      </w:pPr>
    </w:p>
    <w:p w:rsidR="009D558F" w:rsidRDefault="0038094B" w:rsidP="009D558F">
      <w:pPr>
        <w:spacing w:after="0" w:line="360" w:lineRule="auto"/>
        <w:ind w:left="360"/>
        <w:jc w:val="both"/>
        <w:rPr>
          <w:rFonts w:ascii="Arial" w:eastAsiaTheme="minorEastAsia" w:hAnsi="Arial" w:cs="Arial"/>
          <w:sz w:val="28"/>
          <w:szCs w:val="28"/>
        </w:rPr>
      </w:pPr>
      <w:r>
        <w:rPr>
          <w:rFonts w:ascii="Arial" w:eastAsiaTheme="minorEastAsia" w:hAnsi="Arial" w:cs="Arial"/>
          <w:sz w:val="28"/>
          <w:szCs w:val="28"/>
        </w:rPr>
        <w:t>According to paragraph 7</w:t>
      </w:r>
      <w:r w:rsidR="009D558F" w:rsidRPr="00FB769A">
        <w:rPr>
          <w:rFonts w:ascii="Arial" w:eastAsiaTheme="minorEastAsia" w:hAnsi="Arial" w:cs="Arial"/>
          <w:sz w:val="28"/>
          <w:szCs w:val="28"/>
        </w:rPr>
        <w:t xml:space="preserve"> of affidavit in s</w:t>
      </w:r>
      <w:r>
        <w:rPr>
          <w:rFonts w:ascii="Arial" w:eastAsiaTheme="minorEastAsia" w:hAnsi="Arial" w:cs="Arial"/>
          <w:sz w:val="28"/>
          <w:szCs w:val="28"/>
        </w:rPr>
        <w:t>upport the application, Applicants</w:t>
      </w:r>
      <w:r w:rsidR="009D558F">
        <w:rPr>
          <w:rFonts w:ascii="Arial" w:eastAsiaTheme="minorEastAsia" w:hAnsi="Arial" w:cs="Arial"/>
          <w:sz w:val="28"/>
          <w:szCs w:val="28"/>
        </w:rPr>
        <w:t xml:space="preserve"> avered as </w:t>
      </w:r>
      <w:r w:rsidR="00266D97">
        <w:rPr>
          <w:rFonts w:ascii="Arial" w:eastAsiaTheme="minorEastAsia" w:hAnsi="Arial" w:cs="Arial"/>
          <w:sz w:val="28"/>
          <w:szCs w:val="28"/>
        </w:rPr>
        <w:t>follows:</w:t>
      </w:r>
      <w:r w:rsidR="00266D97" w:rsidRPr="00FB769A">
        <w:rPr>
          <w:rFonts w:ascii="Arial" w:eastAsiaTheme="minorEastAsia" w:hAnsi="Arial" w:cs="Arial"/>
          <w:sz w:val="28"/>
          <w:szCs w:val="28"/>
        </w:rPr>
        <w:t xml:space="preserve"> -</w:t>
      </w:r>
    </w:p>
    <w:p w:rsidR="00266D97" w:rsidRPr="00266D97" w:rsidRDefault="00266D97" w:rsidP="009D558F">
      <w:pPr>
        <w:spacing w:after="0" w:line="360" w:lineRule="auto"/>
        <w:ind w:left="360"/>
        <w:jc w:val="both"/>
        <w:rPr>
          <w:rFonts w:ascii="Arial" w:eastAsiaTheme="minorEastAsia" w:hAnsi="Arial" w:cs="Arial"/>
          <w:sz w:val="20"/>
          <w:szCs w:val="28"/>
        </w:rPr>
      </w:pPr>
    </w:p>
    <w:p w:rsidR="00266D97" w:rsidRPr="00266D97" w:rsidRDefault="00266D97" w:rsidP="00266D97">
      <w:pPr>
        <w:spacing w:after="0" w:line="360" w:lineRule="auto"/>
        <w:ind w:left="360"/>
        <w:jc w:val="both"/>
        <w:rPr>
          <w:rFonts w:ascii="Arial" w:eastAsiaTheme="minorEastAsia" w:hAnsi="Arial" w:cs="Arial"/>
          <w:b/>
          <w:i/>
          <w:sz w:val="24"/>
          <w:szCs w:val="24"/>
        </w:rPr>
      </w:pPr>
      <w:r w:rsidRPr="00266D97">
        <w:rPr>
          <w:rFonts w:ascii="Arial" w:eastAsiaTheme="minorEastAsia" w:hAnsi="Arial" w:cs="Arial"/>
          <w:b/>
          <w:i/>
          <w:sz w:val="24"/>
          <w:szCs w:val="24"/>
        </w:rPr>
        <w:t>“We have a fixed place of abode and reliable sureties who can execute bond to secure and ensure our appearance in court whenever our case is called and the said sureties are persons of good standing in society having fixed assets who are ready and willing to be sureties”.</w:t>
      </w:r>
    </w:p>
    <w:p w:rsidR="009D558F" w:rsidRPr="00FF0B71" w:rsidRDefault="009D558F" w:rsidP="0038094B">
      <w:pPr>
        <w:spacing w:after="0" w:line="360" w:lineRule="auto"/>
        <w:jc w:val="both"/>
        <w:rPr>
          <w:rFonts w:ascii="Arial" w:eastAsiaTheme="minorEastAsia" w:hAnsi="Arial" w:cs="Arial"/>
          <w:sz w:val="18"/>
          <w:szCs w:val="32"/>
        </w:rPr>
      </w:pPr>
    </w:p>
    <w:p w:rsidR="009D558F" w:rsidRPr="00851953" w:rsidRDefault="009D558F" w:rsidP="009D558F">
      <w:pPr>
        <w:spacing w:after="0" w:line="360" w:lineRule="auto"/>
        <w:jc w:val="both"/>
        <w:rPr>
          <w:rFonts w:ascii="Arial" w:eastAsiaTheme="minorEastAsia" w:hAnsi="Arial" w:cs="Arial"/>
          <w:sz w:val="32"/>
          <w:szCs w:val="32"/>
        </w:rPr>
      </w:pPr>
      <w:r w:rsidRPr="001D624C">
        <w:rPr>
          <w:rFonts w:ascii="Arial" w:hAnsi="Arial" w:cs="Arial"/>
          <w:sz w:val="28"/>
          <w:szCs w:val="28"/>
          <w:lang w:val="en-US"/>
        </w:rPr>
        <w:t xml:space="preserve">The above words being sworn evidence by </w:t>
      </w:r>
      <w:r w:rsidR="0038094B">
        <w:rPr>
          <w:rFonts w:ascii="Arial" w:hAnsi="Arial" w:cs="Arial"/>
          <w:sz w:val="28"/>
          <w:szCs w:val="28"/>
          <w:lang w:val="en-US"/>
        </w:rPr>
        <w:t xml:space="preserve">the applicants, and same not contracted by respondents </w:t>
      </w:r>
      <w:r w:rsidRPr="001D624C">
        <w:rPr>
          <w:rFonts w:ascii="Arial" w:hAnsi="Arial" w:cs="Arial"/>
          <w:sz w:val="28"/>
          <w:szCs w:val="28"/>
          <w:lang w:val="en-US"/>
        </w:rPr>
        <w:t>no doubts that, same will be adhered to.  According to the charge sheet attached and marked PH-1 referred at paragraph 3 of the same</w:t>
      </w:r>
      <w:r w:rsidR="0038094B">
        <w:rPr>
          <w:rFonts w:ascii="Arial" w:hAnsi="Arial" w:cs="Arial"/>
          <w:sz w:val="28"/>
          <w:szCs w:val="28"/>
          <w:lang w:val="en-US"/>
        </w:rPr>
        <w:t xml:space="preserve"> affidavit, the amount mentioned vale at government tropline is 69,309,000</w:t>
      </w:r>
      <w:r w:rsidRPr="001D624C">
        <w:rPr>
          <w:rFonts w:ascii="Arial" w:hAnsi="Arial" w:cs="Arial"/>
          <w:sz w:val="28"/>
          <w:szCs w:val="28"/>
          <w:lang w:val="en-US"/>
        </w:rPr>
        <w:t>.</w:t>
      </w:r>
      <w:r>
        <w:rPr>
          <w:rFonts w:ascii="Arial" w:hAnsi="Arial" w:cs="Arial"/>
          <w:sz w:val="28"/>
          <w:szCs w:val="28"/>
          <w:lang w:val="en-US"/>
        </w:rPr>
        <w:t xml:space="preserve"> In terms of Section 36(5) (a) of the Economic and Organized Crime Control Act, as amended by the Written Laws Misc. Amendment act No. 3 of 2016, half of the amount need to be deposited cash to the court or property valued at the amount as security, </w:t>
      </w:r>
      <w:r w:rsidR="000C0654">
        <w:rPr>
          <w:rFonts w:ascii="Arial" w:hAnsi="Arial" w:cs="Arial"/>
          <w:sz w:val="28"/>
          <w:szCs w:val="28"/>
          <w:lang w:val="en-US"/>
        </w:rPr>
        <w:lastRenderedPageBreak/>
        <w:t>by three</w:t>
      </w:r>
      <w:r>
        <w:rPr>
          <w:rFonts w:ascii="Arial" w:hAnsi="Arial" w:cs="Arial"/>
          <w:sz w:val="28"/>
          <w:szCs w:val="28"/>
          <w:lang w:val="en-US"/>
        </w:rPr>
        <w:t xml:space="preserve"> applicants together.</w:t>
      </w:r>
      <w:r w:rsidR="0038094B">
        <w:rPr>
          <w:rFonts w:ascii="Arial" w:hAnsi="Arial" w:cs="Arial"/>
          <w:sz w:val="28"/>
          <w:szCs w:val="28"/>
          <w:lang w:val="en-US"/>
        </w:rPr>
        <w:t xml:space="preserve">  However, the case involves three</w:t>
      </w:r>
      <w:r w:rsidRPr="001D624C">
        <w:rPr>
          <w:rFonts w:ascii="Arial" w:hAnsi="Arial" w:cs="Arial"/>
          <w:sz w:val="28"/>
          <w:szCs w:val="28"/>
          <w:lang w:val="en-US"/>
        </w:rPr>
        <w:t xml:space="preserve"> accused persons (applicants).  Applying the principle of sharing which was underscored by the Court of Appeal in the case of </w:t>
      </w:r>
      <w:r w:rsidRPr="001D624C">
        <w:rPr>
          <w:rFonts w:ascii="Arial" w:hAnsi="Arial" w:cs="Arial"/>
          <w:b/>
          <w:sz w:val="28"/>
          <w:szCs w:val="28"/>
          <w:lang w:val="en-US"/>
        </w:rPr>
        <w:t>Silvester Hillu Dawi &amp; Stephen Leons Mwambene v. The Director of Public Prosecutions, Criminal Appeal No.250 of 2006</w:t>
      </w:r>
      <w:r w:rsidRPr="001D624C">
        <w:rPr>
          <w:rFonts w:ascii="Arial" w:hAnsi="Arial" w:cs="Arial"/>
          <w:sz w:val="28"/>
          <w:szCs w:val="28"/>
          <w:lang w:val="en-US"/>
        </w:rPr>
        <w:t xml:space="preserve"> (unreported), Dar es Salaam Registry), each applicant is entitled to deposit </w:t>
      </w:r>
      <w:r w:rsidRPr="001D624C">
        <w:rPr>
          <w:rFonts w:ascii="Arial" w:hAnsi="Arial" w:cs="Arial"/>
          <w:b/>
          <w:sz w:val="28"/>
          <w:szCs w:val="28"/>
          <w:lang w:val="en-US"/>
        </w:rPr>
        <w:t>Tsh.</w:t>
      </w:r>
      <w:r w:rsidR="0038094B">
        <w:rPr>
          <w:rFonts w:ascii="Arial" w:hAnsi="Arial" w:cs="Arial"/>
          <w:b/>
          <w:sz w:val="28"/>
          <w:szCs w:val="28"/>
          <w:lang w:val="en-US"/>
        </w:rPr>
        <w:t xml:space="preserve"> 12,000,000</w:t>
      </w:r>
      <w:r w:rsidRPr="001D624C">
        <w:rPr>
          <w:rFonts w:ascii="Arial" w:hAnsi="Arial" w:cs="Arial"/>
          <w:b/>
          <w:sz w:val="28"/>
          <w:szCs w:val="28"/>
          <w:lang w:val="en-US"/>
        </w:rPr>
        <w:t>/=.</w:t>
      </w:r>
    </w:p>
    <w:p w:rsidR="009D558F" w:rsidRPr="001D624C" w:rsidRDefault="009D558F" w:rsidP="009D558F">
      <w:pPr>
        <w:spacing w:after="0" w:line="360" w:lineRule="auto"/>
        <w:jc w:val="both"/>
        <w:rPr>
          <w:rFonts w:ascii="Arial" w:hAnsi="Arial" w:cs="Arial"/>
          <w:sz w:val="14"/>
          <w:szCs w:val="28"/>
          <w:lang w:val="en-US"/>
        </w:rPr>
      </w:pPr>
      <w:r w:rsidRPr="001D624C">
        <w:rPr>
          <w:rFonts w:ascii="Arial" w:hAnsi="Arial" w:cs="Arial"/>
          <w:sz w:val="28"/>
          <w:szCs w:val="28"/>
          <w:lang w:val="en-US"/>
        </w:rPr>
        <w:t xml:space="preserve"> </w:t>
      </w:r>
    </w:p>
    <w:p w:rsidR="009D558F" w:rsidRPr="001D624C" w:rsidRDefault="009D558F" w:rsidP="009D558F">
      <w:pPr>
        <w:spacing w:after="0" w:line="360" w:lineRule="auto"/>
        <w:jc w:val="both"/>
        <w:rPr>
          <w:rFonts w:ascii="Arial" w:hAnsi="Arial" w:cs="Arial"/>
          <w:sz w:val="2"/>
          <w:szCs w:val="28"/>
          <w:lang w:val="en-US"/>
        </w:rPr>
      </w:pPr>
    </w:p>
    <w:p w:rsidR="009D558F" w:rsidRPr="001D624C" w:rsidRDefault="009D558F" w:rsidP="009D558F">
      <w:pPr>
        <w:spacing w:after="0" w:line="360" w:lineRule="auto"/>
        <w:jc w:val="both"/>
        <w:rPr>
          <w:rFonts w:ascii="Arial" w:hAnsi="Arial" w:cs="Arial"/>
          <w:sz w:val="28"/>
          <w:szCs w:val="28"/>
          <w:lang w:val="en-US"/>
        </w:rPr>
      </w:pPr>
      <w:r w:rsidRPr="001D624C">
        <w:rPr>
          <w:rFonts w:ascii="Arial" w:hAnsi="Arial" w:cs="Arial"/>
          <w:sz w:val="28"/>
          <w:szCs w:val="28"/>
          <w:lang w:val="en-US"/>
        </w:rPr>
        <w:t>Having satisfied that, offence</w:t>
      </w:r>
      <w:r>
        <w:rPr>
          <w:rFonts w:ascii="Arial" w:hAnsi="Arial" w:cs="Arial"/>
          <w:sz w:val="28"/>
          <w:szCs w:val="28"/>
          <w:lang w:val="en-US"/>
        </w:rPr>
        <w:t xml:space="preserve"> is bailable and this court has</w:t>
      </w:r>
      <w:r w:rsidRPr="001D624C">
        <w:rPr>
          <w:rFonts w:ascii="Arial" w:hAnsi="Arial" w:cs="Arial"/>
          <w:sz w:val="28"/>
          <w:szCs w:val="28"/>
          <w:lang w:val="en-US"/>
        </w:rPr>
        <w:t xml:space="preserve"> jurisdiction to grant </w:t>
      </w:r>
      <w:r w:rsidR="0038094B">
        <w:rPr>
          <w:rFonts w:ascii="Arial" w:hAnsi="Arial" w:cs="Arial"/>
          <w:sz w:val="28"/>
          <w:szCs w:val="28"/>
          <w:lang w:val="en-US"/>
        </w:rPr>
        <w:t>bail, same is granted to the three</w:t>
      </w:r>
      <w:r w:rsidRPr="001D624C">
        <w:rPr>
          <w:rFonts w:ascii="Arial" w:hAnsi="Arial" w:cs="Arial"/>
          <w:sz w:val="28"/>
          <w:szCs w:val="28"/>
          <w:lang w:val="en-US"/>
        </w:rPr>
        <w:t xml:space="preserve"> applicants upon fulfillment of the following conditions:</w:t>
      </w:r>
    </w:p>
    <w:p w:rsidR="009D558F" w:rsidRPr="001D624C" w:rsidRDefault="009D558F" w:rsidP="009D558F">
      <w:pPr>
        <w:spacing w:after="0" w:line="360" w:lineRule="auto"/>
        <w:jc w:val="both"/>
        <w:rPr>
          <w:rFonts w:ascii="Arial" w:hAnsi="Arial" w:cs="Arial"/>
          <w:sz w:val="20"/>
          <w:szCs w:val="28"/>
          <w:lang w:val="en-US"/>
        </w:rPr>
      </w:pPr>
    </w:p>
    <w:p w:rsidR="001B181B" w:rsidRDefault="009D558F" w:rsidP="009D558F">
      <w:pPr>
        <w:tabs>
          <w:tab w:val="left" w:pos="2340"/>
        </w:tabs>
        <w:spacing w:after="0" w:line="360" w:lineRule="auto"/>
        <w:ind w:right="720"/>
        <w:jc w:val="both"/>
        <w:rPr>
          <w:rFonts w:ascii="Arial" w:hAnsi="Arial" w:cs="Arial"/>
          <w:sz w:val="28"/>
          <w:szCs w:val="28"/>
          <w:lang w:val="en-US"/>
        </w:rPr>
      </w:pPr>
      <w:r>
        <w:rPr>
          <w:rFonts w:ascii="Arial" w:hAnsi="Arial" w:cs="Arial"/>
          <w:sz w:val="28"/>
          <w:szCs w:val="28"/>
          <w:lang w:val="en-US"/>
        </w:rPr>
        <w:t xml:space="preserve">     1. </w:t>
      </w:r>
      <w:r w:rsidRPr="00C51C22">
        <w:rPr>
          <w:rFonts w:ascii="Arial" w:hAnsi="Arial" w:cs="Arial"/>
          <w:sz w:val="28"/>
          <w:szCs w:val="28"/>
          <w:lang w:val="en-US"/>
        </w:rPr>
        <w:t xml:space="preserve">Each applicant shall deposit </w:t>
      </w:r>
      <w:r w:rsidR="0038094B">
        <w:rPr>
          <w:rFonts w:ascii="Arial" w:hAnsi="Arial" w:cs="Arial"/>
          <w:b/>
          <w:sz w:val="28"/>
          <w:szCs w:val="28"/>
          <w:lang w:val="en-US"/>
        </w:rPr>
        <w:t>12,000,000</w:t>
      </w:r>
      <w:r w:rsidRPr="00C51C22">
        <w:rPr>
          <w:rFonts w:ascii="Arial" w:hAnsi="Arial" w:cs="Arial"/>
          <w:b/>
          <w:sz w:val="28"/>
          <w:szCs w:val="28"/>
          <w:lang w:val="en-US"/>
        </w:rPr>
        <w:t>/=</w:t>
      </w:r>
      <w:r w:rsidRPr="00C51C22">
        <w:rPr>
          <w:rFonts w:ascii="Arial" w:hAnsi="Arial" w:cs="Arial"/>
          <w:sz w:val="28"/>
          <w:szCs w:val="28"/>
          <w:lang w:val="en-US"/>
        </w:rPr>
        <w:t xml:space="preserve"> </w:t>
      </w:r>
      <w:r w:rsidR="001B181B">
        <w:rPr>
          <w:rFonts w:ascii="Arial" w:hAnsi="Arial" w:cs="Arial"/>
          <w:sz w:val="28"/>
          <w:szCs w:val="28"/>
          <w:lang w:val="en-US"/>
        </w:rPr>
        <w:t xml:space="preserve">cash, </w:t>
      </w:r>
      <w:r w:rsidR="002D1845">
        <w:rPr>
          <w:rFonts w:ascii="Arial" w:hAnsi="Arial" w:cs="Arial"/>
          <w:sz w:val="28"/>
          <w:szCs w:val="28"/>
          <w:lang w:val="en-US"/>
        </w:rPr>
        <w:t xml:space="preserve">or </w:t>
      </w:r>
      <w:r w:rsidR="001B181B">
        <w:rPr>
          <w:rFonts w:ascii="Arial" w:hAnsi="Arial" w:cs="Arial"/>
          <w:sz w:val="28"/>
          <w:szCs w:val="28"/>
          <w:lang w:val="en-US"/>
        </w:rPr>
        <w:t xml:space="preserve">tittle of </w:t>
      </w:r>
    </w:p>
    <w:p w:rsidR="009D558F" w:rsidRPr="00C51C22" w:rsidRDefault="001B181B" w:rsidP="009D558F">
      <w:pPr>
        <w:tabs>
          <w:tab w:val="left" w:pos="2340"/>
        </w:tabs>
        <w:spacing w:after="0" w:line="360" w:lineRule="auto"/>
        <w:ind w:right="720"/>
        <w:jc w:val="both"/>
        <w:rPr>
          <w:rFonts w:ascii="Arial" w:hAnsi="Arial" w:cs="Arial"/>
          <w:sz w:val="14"/>
          <w:szCs w:val="28"/>
          <w:lang w:val="en-US"/>
        </w:rPr>
      </w:pPr>
      <w:r>
        <w:rPr>
          <w:rFonts w:ascii="Arial" w:hAnsi="Arial" w:cs="Arial"/>
          <w:sz w:val="28"/>
          <w:szCs w:val="28"/>
          <w:lang w:val="en-US"/>
        </w:rPr>
        <w:t xml:space="preserve">     property worth the amount or more.</w:t>
      </w:r>
    </w:p>
    <w:p w:rsidR="009D558F" w:rsidRPr="001D624C" w:rsidRDefault="009D558F" w:rsidP="009D558F">
      <w:pPr>
        <w:spacing w:after="0" w:line="360" w:lineRule="auto"/>
        <w:ind w:left="360" w:right="720"/>
        <w:contextualSpacing/>
        <w:jc w:val="both"/>
        <w:rPr>
          <w:rFonts w:ascii="Arial" w:hAnsi="Arial" w:cs="Arial"/>
          <w:sz w:val="28"/>
          <w:szCs w:val="28"/>
          <w:lang w:val="en-US"/>
        </w:rPr>
      </w:pPr>
      <w:r>
        <w:rPr>
          <w:rFonts w:ascii="Arial" w:hAnsi="Arial" w:cs="Arial"/>
          <w:sz w:val="28"/>
          <w:szCs w:val="28"/>
          <w:lang w:val="en-US"/>
        </w:rPr>
        <w:t xml:space="preserve">2. </w:t>
      </w:r>
      <w:r w:rsidRPr="001D624C">
        <w:rPr>
          <w:rFonts w:ascii="Arial" w:hAnsi="Arial" w:cs="Arial"/>
          <w:sz w:val="28"/>
          <w:szCs w:val="28"/>
          <w:lang w:val="en-US"/>
        </w:rPr>
        <w:t>Each applicant to provide two reliable sureties; each surety shall execute a bond</w:t>
      </w:r>
      <w:r>
        <w:rPr>
          <w:rFonts w:ascii="Arial" w:hAnsi="Arial" w:cs="Arial"/>
          <w:sz w:val="28"/>
          <w:szCs w:val="28"/>
          <w:lang w:val="en-US"/>
        </w:rPr>
        <w:t xml:space="preserve"> valued Tzs seven million (TShs.7</w:t>
      </w:r>
      <w:r w:rsidRPr="001D624C">
        <w:rPr>
          <w:rFonts w:ascii="Arial" w:hAnsi="Arial" w:cs="Arial"/>
          <w:sz w:val="28"/>
          <w:szCs w:val="28"/>
          <w:lang w:val="en-US"/>
        </w:rPr>
        <w:t>,000,000/=) each, provided that, one surety to be Government employee.</w:t>
      </w:r>
    </w:p>
    <w:p w:rsidR="009D558F" w:rsidRPr="001D624C" w:rsidRDefault="009D558F" w:rsidP="009D558F">
      <w:pPr>
        <w:spacing w:after="0" w:line="360" w:lineRule="auto"/>
        <w:ind w:left="720" w:right="720"/>
        <w:contextualSpacing/>
        <w:jc w:val="both"/>
        <w:rPr>
          <w:rFonts w:ascii="Arial" w:hAnsi="Arial" w:cs="Arial"/>
          <w:sz w:val="14"/>
          <w:szCs w:val="28"/>
          <w:lang w:val="en-US"/>
        </w:rPr>
      </w:pPr>
    </w:p>
    <w:p w:rsidR="009D558F" w:rsidRPr="001D624C" w:rsidRDefault="009D558F" w:rsidP="009D558F">
      <w:pPr>
        <w:spacing w:after="0" w:line="360" w:lineRule="auto"/>
        <w:ind w:left="360" w:right="720"/>
        <w:contextualSpacing/>
        <w:jc w:val="both"/>
        <w:rPr>
          <w:rFonts w:ascii="Arial" w:hAnsi="Arial" w:cs="Arial"/>
          <w:sz w:val="28"/>
          <w:szCs w:val="28"/>
          <w:lang w:val="en-US"/>
        </w:rPr>
      </w:pPr>
      <w:r>
        <w:rPr>
          <w:rFonts w:ascii="Arial" w:hAnsi="Arial" w:cs="Arial"/>
          <w:sz w:val="28"/>
          <w:szCs w:val="28"/>
          <w:lang w:val="en-US"/>
        </w:rPr>
        <w:t>3. The applicants to surrender their p</w:t>
      </w:r>
      <w:r w:rsidRPr="001D624C">
        <w:rPr>
          <w:rFonts w:ascii="Arial" w:hAnsi="Arial" w:cs="Arial"/>
          <w:sz w:val="28"/>
          <w:szCs w:val="28"/>
          <w:lang w:val="en-US"/>
        </w:rPr>
        <w:t xml:space="preserve">assports and any other travelling documents if any, to the District </w:t>
      </w:r>
      <w:r w:rsidR="0038094B">
        <w:rPr>
          <w:rFonts w:ascii="Arial" w:hAnsi="Arial" w:cs="Arial"/>
          <w:sz w:val="28"/>
          <w:szCs w:val="28"/>
          <w:lang w:val="en-US"/>
        </w:rPr>
        <w:t>Court Magistrate of Liwale</w:t>
      </w:r>
      <w:r w:rsidRPr="001D624C">
        <w:rPr>
          <w:rFonts w:ascii="Arial" w:hAnsi="Arial" w:cs="Arial"/>
          <w:sz w:val="28"/>
          <w:szCs w:val="28"/>
          <w:lang w:val="en-US"/>
        </w:rPr>
        <w:t>.</w:t>
      </w:r>
    </w:p>
    <w:p w:rsidR="009D558F" w:rsidRPr="001D624C" w:rsidRDefault="009D558F" w:rsidP="009D558F">
      <w:pPr>
        <w:spacing w:after="200" w:line="276" w:lineRule="auto"/>
        <w:ind w:left="720"/>
        <w:contextualSpacing/>
        <w:rPr>
          <w:rFonts w:ascii="Arial" w:hAnsi="Arial" w:cs="Arial"/>
          <w:sz w:val="12"/>
          <w:szCs w:val="28"/>
          <w:lang w:val="en-US"/>
        </w:rPr>
      </w:pPr>
    </w:p>
    <w:p w:rsidR="009D558F" w:rsidRPr="001D624C" w:rsidRDefault="009D558F" w:rsidP="009D558F">
      <w:pPr>
        <w:spacing w:after="0" w:line="360" w:lineRule="auto"/>
        <w:ind w:left="720" w:right="720"/>
        <w:contextualSpacing/>
        <w:jc w:val="both"/>
        <w:rPr>
          <w:rFonts w:ascii="Arial" w:hAnsi="Arial" w:cs="Arial"/>
          <w:sz w:val="4"/>
          <w:szCs w:val="28"/>
          <w:lang w:val="en-US"/>
        </w:rPr>
      </w:pPr>
    </w:p>
    <w:p w:rsidR="009D558F" w:rsidRPr="001D624C" w:rsidRDefault="009D558F" w:rsidP="009D558F">
      <w:pPr>
        <w:spacing w:after="0" w:line="360" w:lineRule="auto"/>
        <w:ind w:left="360" w:right="720"/>
        <w:contextualSpacing/>
        <w:jc w:val="both"/>
        <w:rPr>
          <w:rFonts w:ascii="Arial" w:hAnsi="Arial" w:cs="Arial"/>
          <w:sz w:val="28"/>
          <w:szCs w:val="28"/>
          <w:lang w:val="en-US"/>
        </w:rPr>
      </w:pPr>
      <w:r>
        <w:rPr>
          <w:rFonts w:ascii="Arial" w:hAnsi="Arial" w:cs="Arial"/>
          <w:sz w:val="28"/>
          <w:szCs w:val="28"/>
          <w:lang w:val="en-US"/>
        </w:rPr>
        <w:t xml:space="preserve">4. </w:t>
      </w:r>
      <w:r w:rsidRPr="001D624C">
        <w:rPr>
          <w:rFonts w:ascii="Arial" w:hAnsi="Arial" w:cs="Arial"/>
          <w:sz w:val="28"/>
          <w:szCs w:val="28"/>
          <w:lang w:val="en-US"/>
        </w:rPr>
        <w:t xml:space="preserve">The applicants should not leave jurisdiction of Lindi Region without written permission from the </w:t>
      </w:r>
      <w:r w:rsidR="0038094B">
        <w:rPr>
          <w:rFonts w:ascii="Arial" w:hAnsi="Arial" w:cs="Arial"/>
          <w:sz w:val="28"/>
          <w:szCs w:val="28"/>
          <w:lang w:val="en-US"/>
        </w:rPr>
        <w:t xml:space="preserve">Liwale </w:t>
      </w:r>
      <w:r w:rsidRPr="001D624C">
        <w:rPr>
          <w:rFonts w:ascii="Arial" w:hAnsi="Arial" w:cs="Arial"/>
          <w:sz w:val="28"/>
          <w:szCs w:val="28"/>
          <w:lang w:val="en-US"/>
        </w:rPr>
        <w:t>District Court Magistrate.</w:t>
      </w:r>
    </w:p>
    <w:p w:rsidR="009D558F" w:rsidRPr="001D624C" w:rsidRDefault="009D558F" w:rsidP="009D558F">
      <w:pPr>
        <w:spacing w:after="0" w:line="360" w:lineRule="auto"/>
        <w:ind w:left="720" w:right="720"/>
        <w:contextualSpacing/>
        <w:jc w:val="both"/>
        <w:rPr>
          <w:rFonts w:ascii="Arial" w:hAnsi="Arial" w:cs="Arial"/>
          <w:sz w:val="12"/>
          <w:szCs w:val="28"/>
          <w:lang w:val="en-US"/>
        </w:rPr>
      </w:pPr>
    </w:p>
    <w:p w:rsidR="00231BD5" w:rsidRPr="001D624C" w:rsidRDefault="00231BD5" w:rsidP="00231BD5">
      <w:pPr>
        <w:spacing w:after="0" w:line="360" w:lineRule="auto"/>
        <w:ind w:left="360" w:right="720"/>
        <w:contextualSpacing/>
        <w:jc w:val="both"/>
        <w:rPr>
          <w:rFonts w:ascii="Arial" w:hAnsi="Arial" w:cs="Arial"/>
          <w:sz w:val="28"/>
          <w:szCs w:val="28"/>
          <w:lang w:val="en-US"/>
        </w:rPr>
      </w:pPr>
      <w:r>
        <w:rPr>
          <w:rFonts w:ascii="Arial" w:hAnsi="Arial" w:cs="Arial"/>
          <w:sz w:val="28"/>
          <w:szCs w:val="28"/>
          <w:lang w:val="en-US"/>
        </w:rPr>
        <w:t xml:space="preserve">5. </w:t>
      </w:r>
      <w:r w:rsidRPr="001D624C">
        <w:rPr>
          <w:rFonts w:ascii="Arial" w:hAnsi="Arial" w:cs="Arial"/>
          <w:sz w:val="28"/>
          <w:szCs w:val="28"/>
          <w:lang w:val="en-US"/>
        </w:rPr>
        <w:t>Applicants are mandatorily required to appear in court at any time when they are required for hearing, until final determination of the criminal case facing them.</w:t>
      </w:r>
    </w:p>
    <w:p w:rsidR="00231BD5" w:rsidRPr="001D624C" w:rsidRDefault="00231BD5" w:rsidP="00231BD5">
      <w:pPr>
        <w:spacing w:after="200" w:line="276" w:lineRule="auto"/>
        <w:ind w:left="720"/>
        <w:contextualSpacing/>
        <w:rPr>
          <w:rFonts w:ascii="Arial" w:hAnsi="Arial" w:cs="Arial"/>
          <w:sz w:val="12"/>
          <w:szCs w:val="28"/>
          <w:lang w:val="en-US"/>
        </w:rPr>
      </w:pPr>
    </w:p>
    <w:p w:rsidR="00231BD5" w:rsidRPr="001D624C" w:rsidRDefault="00231BD5" w:rsidP="00231BD5">
      <w:pPr>
        <w:spacing w:after="0" w:line="360" w:lineRule="auto"/>
        <w:ind w:left="720" w:right="720"/>
        <w:contextualSpacing/>
        <w:jc w:val="both"/>
        <w:rPr>
          <w:rFonts w:ascii="Arial" w:hAnsi="Arial" w:cs="Arial"/>
          <w:sz w:val="8"/>
          <w:szCs w:val="28"/>
          <w:lang w:val="en-US"/>
        </w:rPr>
      </w:pPr>
    </w:p>
    <w:p w:rsidR="00231BD5" w:rsidRPr="001D624C" w:rsidRDefault="00231BD5" w:rsidP="00231BD5">
      <w:pPr>
        <w:spacing w:after="0" w:line="360" w:lineRule="auto"/>
        <w:ind w:left="360" w:right="720"/>
        <w:contextualSpacing/>
        <w:jc w:val="both"/>
        <w:rPr>
          <w:rFonts w:ascii="Arial" w:hAnsi="Arial" w:cs="Arial"/>
          <w:sz w:val="28"/>
          <w:szCs w:val="28"/>
          <w:lang w:val="en-US"/>
        </w:rPr>
      </w:pPr>
      <w:r>
        <w:rPr>
          <w:rFonts w:ascii="Arial" w:hAnsi="Arial" w:cs="Arial"/>
          <w:sz w:val="28"/>
          <w:szCs w:val="28"/>
          <w:lang w:val="en-US"/>
        </w:rPr>
        <w:lastRenderedPageBreak/>
        <w:t xml:space="preserve">6. </w:t>
      </w:r>
      <w:r w:rsidRPr="001D624C">
        <w:rPr>
          <w:rFonts w:ascii="Arial" w:hAnsi="Arial" w:cs="Arial"/>
          <w:sz w:val="28"/>
          <w:szCs w:val="28"/>
          <w:lang w:val="en-US"/>
        </w:rPr>
        <w:t>Verification of sureties and bond documents, shall be executed by the Di</w:t>
      </w:r>
      <w:r w:rsidR="00572780">
        <w:rPr>
          <w:rFonts w:ascii="Arial" w:hAnsi="Arial" w:cs="Arial"/>
          <w:sz w:val="28"/>
          <w:szCs w:val="28"/>
          <w:lang w:val="en-US"/>
        </w:rPr>
        <w:t>strict Court Magistrate of Liwale</w:t>
      </w:r>
      <w:r w:rsidRPr="001D624C">
        <w:rPr>
          <w:rFonts w:ascii="Arial" w:hAnsi="Arial" w:cs="Arial"/>
          <w:sz w:val="28"/>
          <w:szCs w:val="28"/>
          <w:lang w:val="en-US"/>
        </w:rPr>
        <w:t>.</w:t>
      </w:r>
    </w:p>
    <w:p w:rsidR="00231BD5" w:rsidRPr="001D624C" w:rsidRDefault="00231BD5" w:rsidP="00231BD5">
      <w:pPr>
        <w:spacing w:after="0" w:line="360" w:lineRule="auto"/>
        <w:ind w:left="720" w:right="720"/>
        <w:contextualSpacing/>
        <w:jc w:val="both"/>
        <w:rPr>
          <w:rFonts w:ascii="Arial" w:hAnsi="Arial" w:cs="Arial"/>
          <w:sz w:val="18"/>
          <w:szCs w:val="28"/>
          <w:lang w:val="en-US"/>
        </w:rPr>
      </w:pPr>
    </w:p>
    <w:p w:rsidR="00231BD5" w:rsidRPr="001D624C" w:rsidRDefault="00231BD5" w:rsidP="00231BD5">
      <w:pPr>
        <w:spacing w:after="0" w:line="360" w:lineRule="auto"/>
        <w:ind w:left="360" w:right="720"/>
        <w:contextualSpacing/>
        <w:jc w:val="both"/>
        <w:rPr>
          <w:rFonts w:ascii="Arial" w:hAnsi="Arial" w:cs="Arial"/>
          <w:sz w:val="28"/>
          <w:szCs w:val="28"/>
          <w:lang w:val="en-US"/>
        </w:rPr>
      </w:pPr>
      <w:r>
        <w:rPr>
          <w:rFonts w:ascii="Arial" w:hAnsi="Arial" w:cs="Arial"/>
          <w:sz w:val="28"/>
          <w:szCs w:val="28"/>
          <w:lang w:val="en-US"/>
        </w:rPr>
        <w:t xml:space="preserve">7. </w:t>
      </w:r>
      <w:r w:rsidRPr="001D624C">
        <w:rPr>
          <w:rFonts w:ascii="Arial" w:hAnsi="Arial" w:cs="Arial"/>
          <w:sz w:val="28"/>
          <w:szCs w:val="28"/>
          <w:lang w:val="en-US"/>
        </w:rPr>
        <w:t>District Registrar to ensure compliance.</w:t>
      </w:r>
    </w:p>
    <w:p w:rsidR="00231BD5" w:rsidRPr="001D624C" w:rsidRDefault="00231BD5" w:rsidP="00231BD5">
      <w:pPr>
        <w:spacing w:after="0" w:line="360" w:lineRule="auto"/>
        <w:ind w:right="720"/>
        <w:jc w:val="center"/>
        <w:rPr>
          <w:rFonts w:ascii="Arial" w:hAnsi="Arial" w:cs="Arial"/>
          <w:b/>
          <w:sz w:val="10"/>
          <w:szCs w:val="28"/>
          <w:lang w:val="en-US"/>
        </w:rPr>
      </w:pPr>
    </w:p>
    <w:p w:rsidR="00231BD5" w:rsidRPr="001D624C" w:rsidRDefault="00231BD5" w:rsidP="00231BD5">
      <w:pPr>
        <w:spacing w:after="0" w:line="360" w:lineRule="auto"/>
        <w:jc w:val="center"/>
        <w:rPr>
          <w:rFonts w:ascii="Arial" w:hAnsi="Arial" w:cs="Arial"/>
          <w:b/>
          <w:sz w:val="32"/>
          <w:szCs w:val="28"/>
          <w:lang w:val="en-US"/>
        </w:rPr>
      </w:pPr>
    </w:p>
    <w:p w:rsidR="00231BD5" w:rsidRPr="001D624C" w:rsidRDefault="00231BD5" w:rsidP="00231BD5">
      <w:pPr>
        <w:spacing w:after="0" w:line="360" w:lineRule="auto"/>
        <w:jc w:val="center"/>
        <w:rPr>
          <w:rFonts w:ascii="Arial" w:hAnsi="Arial" w:cs="Arial"/>
          <w:b/>
          <w:sz w:val="28"/>
          <w:szCs w:val="28"/>
          <w:lang w:val="en-US"/>
        </w:rPr>
      </w:pPr>
      <w:r w:rsidRPr="001D624C">
        <w:rPr>
          <w:rFonts w:ascii="Arial" w:hAnsi="Arial" w:cs="Arial"/>
          <w:b/>
          <w:sz w:val="28"/>
          <w:szCs w:val="28"/>
          <w:lang w:val="en-US"/>
        </w:rPr>
        <w:t>Z.G. Muruke</w:t>
      </w:r>
    </w:p>
    <w:p w:rsidR="00231BD5" w:rsidRPr="001D624C" w:rsidRDefault="00231BD5" w:rsidP="00231BD5">
      <w:pPr>
        <w:spacing w:after="0" w:line="360" w:lineRule="auto"/>
        <w:jc w:val="center"/>
        <w:rPr>
          <w:rFonts w:ascii="Arial" w:hAnsi="Arial" w:cs="Arial"/>
          <w:b/>
          <w:sz w:val="28"/>
          <w:szCs w:val="28"/>
          <w:lang w:val="en-US"/>
        </w:rPr>
      </w:pPr>
      <w:r w:rsidRPr="001D624C">
        <w:rPr>
          <w:rFonts w:ascii="Arial" w:hAnsi="Arial" w:cs="Arial"/>
          <w:b/>
          <w:sz w:val="28"/>
          <w:szCs w:val="28"/>
          <w:lang w:val="en-US"/>
        </w:rPr>
        <w:t>Judge</w:t>
      </w:r>
    </w:p>
    <w:p w:rsidR="00231BD5" w:rsidRPr="001D624C" w:rsidRDefault="00572780" w:rsidP="00231BD5">
      <w:pPr>
        <w:spacing w:after="0" w:line="360" w:lineRule="auto"/>
        <w:jc w:val="center"/>
        <w:rPr>
          <w:rFonts w:ascii="Arial" w:hAnsi="Arial" w:cs="Arial"/>
          <w:b/>
          <w:sz w:val="28"/>
          <w:szCs w:val="28"/>
          <w:lang w:val="en-US"/>
        </w:rPr>
      </w:pPr>
      <w:r>
        <w:rPr>
          <w:rFonts w:ascii="Arial" w:hAnsi="Arial" w:cs="Arial"/>
          <w:b/>
          <w:sz w:val="28"/>
          <w:szCs w:val="28"/>
          <w:lang w:val="en-US"/>
        </w:rPr>
        <w:t>28/02/2022</w:t>
      </w:r>
    </w:p>
    <w:p w:rsidR="00231BD5" w:rsidRPr="001D624C" w:rsidRDefault="00231BD5" w:rsidP="00231BD5">
      <w:pPr>
        <w:spacing w:after="0" w:line="360" w:lineRule="auto"/>
        <w:jc w:val="center"/>
        <w:rPr>
          <w:rFonts w:ascii="Arial" w:hAnsi="Arial" w:cs="Arial"/>
          <w:b/>
          <w:sz w:val="28"/>
          <w:szCs w:val="28"/>
          <w:lang w:val="en-US"/>
        </w:rPr>
      </w:pPr>
    </w:p>
    <w:p w:rsidR="00231BD5" w:rsidRPr="001D624C" w:rsidRDefault="00231BD5" w:rsidP="00231BD5">
      <w:pPr>
        <w:spacing w:after="0" w:line="360" w:lineRule="auto"/>
        <w:jc w:val="both"/>
        <w:rPr>
          <w:rFonts w:ascii="Arial" w:hAnsi="Arial" w:cs="Arial"/>
          <w:sz w:val="28"/>
          <w:szCs w:val="28"/>
          <w:lang w:val="en-US"/>
        </w:rPr>
      </w:pPr>
      <w:r w:rsidRPr="001D624C">
        <w:rPr>
          <w:rFonts w:ascii="Arial" w:hAnsi="Arial" w:cs="Arial"/>
          <w:sz w:val="28"/>
          <w:szCs w:val="28"/>
          <w:lang w:val="en-US"/>
        </w:rPr>
        <w:t xml:space="preserve"> </w:t>
      </w:r>
    </w:p>
    <w:p w:rsidR="00231BD5" w:rsidRDefault="00231BD5" w:rsidP="00231BD5">
      <w:pPr>
        <w:spacing w:after="200" w:line="360" w:lineRule="auto"/>
        <w:rPr>
          <w:rFonts w:ascii="Arial" w:hAnsi="Arial" w:cs="Arial"/>
          <w:sz w:val="28"/>
          <w:szCs w:val="28"/>
          <w:lang w:val="en-US"/>
        </w:rPr>
      </w:pPr>
      <w:r>
        <w:rPr>
          <w:rFonts w:ascii="Arial" w:hAnsi="Arial" w:cs="Arial"/>
          <w:sz w:val="28"/>
          <w:szCs w:val="28"/>
          <w:lang w:val="en-US"/>
        </w:rPr>
        <w:t xml:space="preserve">Ruling delivered in the presence of </w:t>
      </w:r>
      <w:r w:rsidR="00572780">
        <w:rPr>
          <w:rFonts w:ascii="Arial" w:hAnsi="Arial" w:cs="Arial"/>
          <w:sz w:val="28"/>
          <w:szCs w:val="28"/>
          <w:lang w:val="en-US"/>
        </w:rPr>
        <w:t xml:space="preserve"> </w:t>
      </w:r>
      <w:r w:rsidR="001B181B">
        <w:rPr>
          <w:rFonts w:ascii="Arial" w:hAnsi="Arial" w:cs="Arial"/>
          <w:sz w:val="28"/>
          <w:szCs w:val="28"/>
          <w:lang w:val="en-US"/>
        </w:rPr>
        <w:t>Ajuaye Bilishanga</w:t>
      </w:r>
      <w:r w:rsidR="00572780">
        <w:rPr>
          <w:rFonts w:ascii="Arial" w:hAnsi="Arial" w:cs="Arial"/>
          <w:sz w:val="28"/>
          <w:szCs w:val="28"/>
          <w:lang w:val="en-US"/>
        </w:rPr>
        <w:t xml:space="preserve"> </w:t>
      </w:r>
      <w:r>
        <w:rPr>
          <w:rFonts w:ascii="Arial" w:hAnsi="Arial" w:cs="Arial"/>
          <w:sz w:val="28"/>
          <w:szCs w:val="28"/>
          <w:lang w:val="en-US"/>
        </w:rPr>
        <w:t xml:space="preserve">State Attorney </w:t>
      </w:r>
      <w:r w:rsidR="00961387">
        <w:rPr>
          <w:rFonts w:ascii="Arial" w:hAnsi="Arial" w:cs="Arial"/>
          <w:sz w:val="28"/>
          <w:szCs w:val="28"/>
          <w:lang w:val="en-US"/>
        </w:rPr>
        <w:t>for the Respondent and</w:t>
      </w:r>
      <w:r w:rsidR="002D468D">
        <w:rPr>
          <w:rFonts w:ascii="Arial" w:hAnsi="Arial" w:cs="Arial"/>
          <w:sz w:val="28"/>
          <w:szCs w:val="28"/>
          <w:lang w:val="en-US"/>
        </w:rPr>
        <w:t xml:space="preserve"> Aclara Abdallah Blangeti Advocate.</w:t>
      </w:r>
      <w:r w:rsidR="00961387">
        <w:rPr>
          <w:rFonts w:ascii="Arial" w:hAnsi="Arial" w:cs="Arial"/>
          <w:sz w:val="28"/>
          <w:szCs w:val="28"/>
          <w:lang w:val="en-US"/>
        </w:rPr>
        <w:t xml:space="preserve"> </w:t>
      </w:r>
    </w:p>
    <w:p w:rsidR="00231BD5" w:rsidRDefault="00231BD5" w:rsidP="00231BD5">
      <w:pPr>
        <w:spacing w:after="200" w:line="360" w:lineRule="auto"/>
        <w:rPr>
          <w:rFonts w:ascii="Arial" w:hAnsi="Arial" w:cs="Arial"/>
          <w:sz w:val="28"/>
          <w:szCs w:val="28"/>
          <w:lang w:val="en-US"/>
        </w:rPr>
      </w:pPr>
    </w:p>
    <w:p w:rsidR="00231BD5" w:rsidRPr="001D624C" w:rsidRDefault="00231BD5" w:rsidP="00231BD5">
      <w:pPr>
        <w:spacing w:after="0" w:line="360" w:lineRule="auto"/>
        <w:jc w:val="center"/>
        <w:rPr>
          <w:rFonts w:ascii="Arial" w:hAnsi="Arial" w:cs="Arial"/>
          <w:b/>
          <w:sz w:val="28"/>
          <w:szCs w:val="28"/>
          <w:lang w:val="en-US"/>
        </w:rPr>
      </w:pPr>
      <w:r w:rsidRPr="001D624C">
        <w:rPr>
          <w:rFonts w:ascii="Arial" w:hAnsi="Arial" w:cs="Arial"/>
          <w:b/>
          <w:sz w:val="28"/>
          <w:szCs w:val="28"/>
          <w:lang w:val="en-US"/>
        </w:rPr>
        <w:t>Z.G. Muruke</w:t>
      </w:r>
    </w:p>
    <w:p w:rsidR="00231BD5" w:rsidRPr="001D624C" w:rsidRDefault="00231BD5" w:rsidP="00231BD5">
      <w:pPr>
        <w:spacing w:after="0" w:line="360" w:lineRule="auto"/>
        <w:jc w:val="center"/>
        <w:rPr>
          <w:rFonts w:ascii="Arial" w:hAnsi="Arial" w:cs="Arial"/>
          <w:b/>
          <w:sz w:val="28"/>
          <w:szCs w:val="28"/>
          <w:lang w:val="en-US"/>
        </w:rPr>
      </w:pPr>
      <w:r w:rsidRPr="001D624C">
        <w:rPr>
          <w:rFonts w:ascii="Arial" w:hAnsi="Arial" w:cs="Arial"/>
          <w:b/>
          <w:sz w:val="28"/>
          <w:szCs w:val="28"/>
          <w:lang w:val="en-US"/>
        </w:rPr>
        <w:t>Judge</w:t>
      </w:r>
    </w:p>
    <w:p w:rsidR="00231BD5" w:rsidRPr="001D624C" w:rsidRDefault="00577F9D" w:rsidP="00231BD5">
      <w:pPr>
        <w:spacing w:after="0" w:line="360" w:lineRule="auto"/>
        <w:jc w:val="center"/>
        <w:rPr>
          <w:rFonts w:ascii="Arial" w:hAnsi="Arial" w:cs="Arial"/>
          <w:b/>
          <w:sz w:val="28"/>
          <w:szCs w:val="28"/>
          <w:lang w:val="en-US"/>
        </w:rPr>
      </w:pPr>
      <w:r>
        <w:rPr>
          <w:rFonts w:ascii="Arial" w:hAnsi="Arial" w:cs="Arial"/>
          <w:b/>
          <w:sz w:val="28"/>
          <w:szCs w:val="28"/>
          <w:lang w:val="en-US"/>
        </w:rPr>
        <w:t>28/02/2022</w:t>
      </w:r>
    </w:p>
    <w:p w:rsidR="00C31E59" w:rsidRDefault="00C31E59"/>
    <w:sectPr w:rsidR="00C31E5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19D" w:rsidRDefault="00A9219D" w:rsidP="00A9219D">
      <w:pPr>
        <w:spacing w:after="0" w:line="240" w:lineRule="auto"/>
      </w:pPr>
      <w:r>
        <w:separator/>
      </w:r>
    </w:p>
  </w:endnote>
  <w:endnote w:type="continuationSeparator" w:id="0">
    <w:p w:rsidR="00A9219D" w:rsidRDefault="00A9219D" w:rsidP="00A92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7547827"/>
      <w:docPartObj>
        <w:docPartGallery w:val="Page Numbers (Bottom of Page)"/>
        <w:docPartUnique/>
      </w:docPartObj>
    </w:sdtPr>
    <w:sdtEndPr>
      <w:rPr>
        <w:noProof/>
      </w:rPr>
    </w:sdtEndPr>
    <w:sdtContent>
      <w:p w:rsidR="00A9219D" w:rsidRDefault="00A9219D">
        <w:pPr>
          <w:pStyle w:val="Footer"/>
          <w:jc w:val="right"/>
        </w:pPr>
        <w:r>
          <w:fldChar w:fldCharType="begin"/>
        </w:r>
        <w:r>
          <w:instrText xml:space="preserve"> PAGE   \* MERGEFORMAT </w:instrText>
        </w:r>
        <w:r>
          <w:fldChar w:fldCharType="separate"/>
        </w:r>
        <w:r w:rsidR="00B8378C">
          <w:rPr>
            <w:noProof/>
          </w:rPr>
          <w:t>5</w:t>
        </w:r>
        <w:r>
          <w:rPr>
            <w:noProof/>
          </w:rPr>
          <w:fldChar w:fldCharType="end"/>
        </w:r>
      </w:p>
    </w:sdtContent>
  </w:sdt>
  <w:p w:rsidR="00A9219D" w:rsidRDefault="00A921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19D" w:rsidRDefault="00A9219D" w:rsidP="00A9219D">
      <w:pPr>
        <w:spacing w:after="0" w:line="240" w:lineRule="auto"/>
      </w:pPr>
      <w:r>
        <w:separator/>
      </w:r>
    </w:p>
  </w:footnote>
  <w:footnote w:type="continuationSeparator" w:id="0">
    <w:p w:rsidR="00A9219D" w:rsidRDefault="00A9219D" w:rsidP="00A921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B75F68"/>
    <w:multiLevelType w:val="hybridMultilevel"/>
    <w:tmpl w:val="55D8D6AA"/>
    <w:lvl w:ilvl="0" w:tplc="3DAEA2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F10358"/>
    <w:multiLevelType w:val="hybridMultilevel"/>
    <w:tmpl w:val="EF8A148E"/>
    <w:lvl w:ilvl="0" w:tplc="DF4ABB7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501B71"/>
    <w:multiLevelType w:val="hybridMultilevel"/>
    <w:tmpl w:val="E098C6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06F19E3"/>
    <w:multiLevelType w:val="hybridMultilevel"/>
    <w:tmpl w:val="13DA175A"/>
    <w:lvl w:ilvl="0" w:tplc="8A181E9A">
      <w:start w:val="1"/>
      <w:numFmt w:val="decimal"/>
      <w:lvlText w:val="(%1)"/>
      <w:lvlJc w:val="left"/>
      <w:pPr>
        <w:ind w:left="720" w:hanging="360"/>
      </w:pPr>
      <w:rPr>
        <w:rFonts w:hint="default"/>
      </w:rPr>
    </w:lvl>
    <w:lvl w:ilvl="1" w:tplc="55A62942">
      <w:start w:val="1"/>
      <w:numFmt w:val="decimal"/>
      <w:lvlText w:val="%2."/>
      <w:lvlJc w:val="left"/>
      <w:pPr>
        <w:ind w:left="1440" w:hanging="360"/>
      </w:pPr>
      <w:rPr>
        <w:rFonts w:hint="default"/>
        <w:sz w:val="2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E862002"/>
    <w:multiLevelType w:val="hybridMultilevel"/>
    <w:tmpl w:val="4EBCFB58"/>
    <w:lvl w:ilvl="0" w:tplc="F1A6F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507"/>
    <w:rsid w:val="00066942"/>
    <w:rsid w:val="000C0654"/>
    <w:rsid w:val="001A7E91"/>
    <w:rsid w:val="001B181B"/>
    <w:rsid w:val="001C60E1"/>
    <w:rsid w:val="00231BD5"/>
    <w:rsid w:val="00266D97"/>
    <w:rsid w:val="002A2879"/>
    <w:rsid w:val="002D1845"/>
    <w:rsid w:val="002D468D"/>
    <w:rsid w:val="00324318"/>
    <w:rsid w:val="00373269"/>
    <w:rsid w:val="0038094B"/>
    <w:rsid w:val="0041034C"/>
    <w:rsid w:val="0042278F"/>
    <w:rsid w:val="00457E67"/>
    <w:rsid w:val="00496D58"/>
    <w:rsid w:val="00553571"/>
    <w:rsid w:val="00572780"/>
    <w:rsid w:val="00577F9D"/>
    <w:rsid w:val="0064329F"/>
    <w:rsid w:val="006C5D6E"/>
    <w:rsid w:val="007252B7"/>
    <w:rsid w:val="007C0C74"/>
    <w:rsid w:val="008D2D72"/>
    <w:rsid w:val="00903651"/>
    <w:rsid w:val="00961387"/>
    <w:rsid w:val="009D558F"/>
    <w:rsid w:val="00A9219D"/>
    <w:rsid w:val="00B8378C"/>
    <w:rsid w:val="00BB3138"/>
    <w:rsid w:val="00C31E59"/>
    <w:rsid w:val="00D9391B"/>
    <w:rsid w:val="00DB33EB"/>
    <w:rsid w:val="00DD6DDE"/>
    <w:rsid w:val="00E70507"/>
    <w:rsid w:val="00EE6A77"/>
    <w:rsid w:val="00F06B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5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558F"/>
    <w:pPr>
      <w:ind w:left="720"/>
      <w:contextualSpacing/>
    </w:pPr>
  </w:style>
  <w:style w:type="paragraph" w:styleId="Header">
    <w:name w:val="header"/>
    <w:basedOn w:val="Normal"/>
    <w:link w:val="HeaderChar"/>
    <w:uiPriority w:val="99"/>
    <w:unhideWhenUsed/>
    <w:rsid w:val="00A921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219D"/>
  </w:style>
  <w:style w:type="paragraph" w:styleId="Footer">
    <w:name w:val="footer"/>
    <w:basedOn w:val="Normal"/>
    <w:link w:val="FooterChar"/>
    <w:uiPriority w:val="99"/>
    <w:unhideWhenUsed/>
    <w:rsid w:val="00A921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219D"/>
  </w:style>
  <w:style w:type="paragraph" w:styleId="BalloonText">
    <w:name w:val="Balloon Text"/>
    <w:basedOn w:val="Normal"/>
    <w:link w:val="BalloonTextChar"/>
    <w:uiPriority w:val="99"/>
    <w:semiHidden/>
    <w:unhideWhenUsed/>
    <w:rsid w:val="004227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27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5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558F"/>
    <w:pPr>
      <w:ind w:left="720"/>
      <w:contextualSpacing/>
    </w:pPr>
  </w:style>
  <w:style w:type="paragraph" w:styleId="Header">
    <w:name w:val="header"/>
    <w:basedOn w:val="Normal"/>
    <w:link w:val="HeaderChar"/>
    <w:uiPriority w:val="99"/>
    <w:unhideWhenUsed/>
    <w:rsid w:val="00A921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219D"/>
  </w:style>
  <w:style w:type="paragraph" w:styleId="Footer">
    <w:name w:val="footer"/>
    <w:basedOn w:val="Normal"/>
    <w:link w:val="FooterChar"/>
    <w:uiPriority w:val="99"/>
    <w:unhideWhenUsed/>
    <w:rsid w:val="00A921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219D"/>
  </w:style>
  <w:style w:type="paragraph" w:styleId="BalloonText">
    <w:name w:val="Balloon Text"/>
    <w:basedOn w:val="Normal"/>
    <w:link w:val="BalloonTextChar"/>
    <w:uiPriority w:val="99"/>
    <w:semiHidden/>
    <w:unhideWhenUsed/>
    <w:rsid w:val="004227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27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1722</Words>
  <Characters>9818</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PS</cp:lastModifiedBy>
  <cp:revision>2</cp:revision>
  <cp:lastPrinted>2022-02-28T08:08:00Z</cp:lastPrinted>
  <dcterms:created xsi:type="dcterms:W3CDTF">2022-02-28T08:11:00Z</dcterms:created>
  <dcterms:modified xsi:type="dcterms:W3CDTF">2022-02-28T08:11:00Z</dcterms:modified>
</cp:coreProperties>
</file>